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9C_169/2020 vom 16. März 2020</w:t>
      </w:r>
    </w:p>
    <w:p>
      <w:r>
        <w:t>Bundesgericht, 2020-03-16, DE</w:t>
      </w:r>
    </w:p>
    <w:p>
      <w:r>
        <w:rPr>
          <w:b/>
        </w:rPr>
        <w:t xml:space="preserve">Quelle: </w:t>
      </w:r>
      <w:r>
        <w:t>https://mcp.opencaselaw.ch/entscheid/bger_9C_169_2020</w:t>
      </w:r>
    </w:p>
    <w:p>
      <w:r>
        <w:t>FR: TF 9C_169/2020 du 16 mars 2020</w:t>
      </w:r>
    </w:p>
    <w:p>
      <w:r>
        <w:t>IT: TF 9C_169/2020 del 16 marzo 2020</w:t>
      </w:r>
    </w:p>
    <w:p>
      <w:pPr>
        <w:pStyle w:val="Heading2"/>
      </w:pPr>
      <w:r>
        <w:t>Volltext</w:t>
      </w:r>
    </w:p>
    <w:p>
      <w:r>
        <w:t>Bundesgericht</w:t>
      </w:r>
    </w:p>
    <w:p>
      <w:r>
        <w:t>Tribunal fédéral</w:t>
      </w:r>
    </w:p>
    <w:p>
      <w:r>
        <w:t>Tribunale federale</w:t>
      </w:r>
    </w:p>
    <w:p>
      <w:r>
        <w:t>Tribunal federal</w:t>
      </w:r>
    </w:p>
    <w:p>
      <w:r>
        <w:t>9C_169/2020</w:t>
      </w:r>
    </w:p>
    <w:p>
      <w:r>
        <w:t>Urteil vom 16. März 2020</w:t>
      </w:r>
    </w:p>
    <w:p>
      <w:r>
        <w:t>II. sozialrechtliche Abteilung</w:t>
      </w:r>
    </w:p>
    <w:p>
      <w:r>
        <w:t>Besetzung</w:t>
      </w:r>
    </w:p>
    <w:p>
      <w:r>
        <w:t>Bundesrichter Parrino, Präsident,</w:t>
      </w:r>
    </w:p>
    <w:p>
      <w:r>
        <w:t>Gerichtsschreiber Grünenfelder.</w:t>
      </w:r>
    </w:p>
    <w:p>
      <w:r>
        <w:t>Verfahrensbeteiligte</w:t>
      </w:r>
    </w:p>
    <w:p>
      <w:r>
        <w:t>A.________,</w:t>
      </w:r>
    </w:p>
    <w:p>
      <w:r>
        <w:t>Beschwerdeführer,</w:t>
      </w:r>
    </w:p>
    <w:p>
      <w:r>
        <w:t>gegen</w:t>
      </w:r>
    </w:p>
    <w:p>
      <w:r>
        <w:t>Ausgleichskasse Zürcher Arbeitgeber, Siewerdtstrasse 9, 8050 Zürich,</w:t>
      </w:r>
    </w:p>
    <w:p>
      <w:r>
        <w:t>Beschwerdegegnerin.</w:t>
      </w:r>
    </w:p>
    <w:p>
      <w:r>
        <w:t>Gegenstand</w:t>
      </w:r>
    </w:p>
    <w:p>
      <w:r>
        <w:t>Erwerbsersatz für Dienstleistende und bei Mutterschaft,</w:t>
      </w:r>
    </w:p>
    <w:p>
      <w:r>
        <w:t>Beschwerde gegen den Entscheid des Sozialversicherungsgerichts des Kantons Zürich</w:t>
      </w:r>
    </w:p>
    <w:p>
      <w:r>
        <w:t>vom 13. Januar 2020 (EO.2019.00002).</w:t>
      </w:r>
    </w:p>
    <w:p>
      <w:r>
        <w:t>Nach Einsicht</w:t>
      </w:r>
    </w:p>
    <w:p>
      <w:r>
        <w:t>in die Beschwerde vom 29. Februar 2020 (Poststempel) gegen den Entscheid des Sozialversicherungsgerichts des Kantons Zürich vom 13. Januar 2020 betreffend prozessuale Revision und Rückforderung unrechtmässig bezogener Erwerbsausfallentschädigung von insgesamt Fr. 6599.90,</w:t>
      </w:r>
    </w:p>
    <w:p>
      <w:r>
        <w:t>in Erwägung,</w:t>
      </w:r>
    </w:p>
    <w:p>
      <w:r>
        <w:t>dass Beschwerden gegen Entscheide - von hier nicht zutreffenden Ausnahmen abgesehen - innert 30 Tagen nach der Eröffnung der vollständigen Ausfertigung beim Bundesgericht einzureichen sind ( Art. 100 Abs. 1 BGG ); die 30-tägige Frist ist nur gewahrt, wenn die Beschwerde spätestens am letzten Tag der Frist beim Bundesgericht eingereicht oder zu dessen Handen der Schweizerischen Post oder einer schweizerischen diplomatischen oder konsularischen Vertretung übergeben wird ( Art. 48 Abs. 1 BGG ),</w:t>
      </w:r>
    </w:p>
    <w:p>
      <w:r>
        <w:t>dass der vorinstanzliche Entscheid dem Beschwerdeführer am 29. Januar 2020 zugestellt wurde, weshalb die Beschwerdefrist am 30. Januar 2020 zu laufen begann ( Art. 44 Abs. 1 BGG ) und am 28. Februar 2020 endete,</w:t>
      </w:r>
    </w:p>
    <w:p>
      <w:r>
        <w:t>dass die Beschwerde vom 29. Februar 2020 damit verspätet eingereicht wurde ( Art. 48 Abs. 1 BGG ),</w:t>
      </w:r>
    </w:p>
    <w:p>
      <w:r>
        <w:t>dass ein Rechtsmittel gemäss Art. 42 Abs. 1 und 2 BGG überdies unter anderem die Begehren und deren Begründung zu enthalten hat, wobei in der Begründung in gedrängter Form darzulegen ist, inwiefern der angefochtene Akt Recht verletzt,</w:t>
      </w:r>
    </w:p>
    <w:p>
      <w:r>
        <w:t>dass die Eingabe des Beschwerdeführers diesen inhaltlichen Mindestanforderungen offensichtlich nicht genügt, da sie zwar einen Antrag enthält, den Ausführungen jedoch nichts entnommen werden kann, was darauf hindeuten würde, die vorinstanzlichen Sachverhaltsfeststellungen seien im Sinne von Art. 97 Abs. 1 BGG - soweit überhaupt beanstandet - unzutreffend (unhaltbar, willkürlich; BGE 140 V 22 E. 7.3.1 S. 39; 135 II 145 E. 8.1 S. 153) oder die darauf beruhenden Erwägungen rechtsfehlerhaft (vgl. Art. 95 BGG ),</w:t>
      </w:r>
    </w:p>
    <w:p>
      <w:r>
        <w:t>dass deshalb im vereinfachten Verfahren nach Art. 108 Abs. 1 lit. a und b BGG auf die Beschwerde nicht einzutreten ist,</w:t>
      </w:r>
    </w:p>
    <w:p>
      <w:r>
        <w:t>dass in Anwendung von Art. 66 Abs. 1 Satz 2 BGG umständehalber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16. März 2020</w:t>
      </w:r>
    </w:p>
    <w:p>
      <w:r>
        <w:t>Im Namen der II. sozialrechtlichen Abteilung</w:t>
      </w:r>
    </w:p>
    <w:p>
      <w:r>
        <w:t>des Schweizerischen Bundesgerichts</w:t>
      </w:r>
    </w:p>
    <w:p>
      <w:r>
        <w:t>Der Präsident: Parrino</w:t>
      </w:r>
    </w:p>
    <w:p>
      <w:r>
        <w:t>Der Gerichtsschreiber: Grünenfelder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