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9C_168/2007 vom 8. Januar 2008</w:t>
      </w:r>
    </w:p>
    <w:p>
      <w:r>
        <w:t>Bundesgericht, 2008-01-08, FR</w:t>
      </w:r>
    </w:p>
    <w:p>
      <w:r>
        <w:rPr>
          <w:b/>
        </w:rPr>
        <w:t xml:space="preserve">Quelle: </w:t>
      </w:r>
      <w:r>
        <w:t>https://mcp.opencaselaw.ch/entscheid/bger_9C_168_2007</w:t>
      </w:r>
    </w:p>
    <w:p>
      <w:r>
        <w:t>FR: TF 9C_168/2007 du 8 janvier 2008</w:t>
      </w:r>
    </w:p>
    <w:p>
      <w:r>
        <w:t>IT: TF 9C_168/2007 del 8 gennaio 2008</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de la décision attaquée ( ATF 133 II 249 consid. 1.4.3; 133 IV 150 consid. 1.3). Aucun fait nouveau ni preuve nouvelle ne peut être présenté à moins de résulter de la décision de l'autorité précédente ( art. 99 al. 1 LTF ).</w:t>
      </w:r>
    </w:p>
    <w:p>
      <w:r>
        <w:rPr>
          <w:b/>
        </w:rPr>
        <w:t>E. 2</w:t>
      </w:r>
    </w:p>
    <w:p>
      <w:r>
        <w:t>Selon l' art. 72 al. 2 LAMal , le droit à l'indemnité journalière prend naissance lorsque l'assuré a une capacité de travail réduite au moins de moitié (première phrase). Le versement d'une indemnité journalière suppose ainsi une incapacité de travail.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art. 6 LPGA ).</w:t>
      </w:r>
    </w:p>
    <w:p>
      <w:r>
        <w:rPr>
          <w:b/>
        </w:rPr>
        <w:t>E. 3</w:t>
      </w:r>
    </w:p>
    <w:p>
      <w:r>
        <w:t>Les premiers juges ont retenu que l'expertise du docteur B.________ du 7 octobre 2003 et le rapport du docteur U.________ du 20 juin 2005 étaient probants et emportaient leur conviction, contrairement à l'avis des docteurs K.________ et D.________. Ils ont relevé que l'incapacité de travail de 100 % attestée par le docteur K.________ ne pouvait être suivie, dès lors qu'il n'était pas possible d'inférer une diminution de la capacité de travail sur la base des diagnostics posés: le trouble dépressif récurrent étant secondaire à la fibromyalgie, il ne constituait pas une comorbidité psychiatrique. Quant à la phobie des araignées, elle n'entraînait pas de diminution de la capacité de travail, pas plus que les difficultés liées à l'emploi, lesquelles constituaient un facteur social. Les premiers juges ont par ailleurs exposé qu'en l'absence d'antécédents d'épisodes dépressifs chez la recourante, le docteur U.________ avait relevé que le trouble dépressif récurrent diagnostiqué par le docteur K.________ était pour le moins étonnant. L'avis du médecin traitant D.________ n'était quant à lui pas pertinent dès lors que ce dernier ne motivait pas l'incapacité de travail totale retenue.</w:t>
      </w:r>
    </w:p>
    <w:p>
      <w:r>
        <w:rPr>
          <w:b/>
        </w:rPr>
        <w:t>E. 4.1</w:t>
      </w:r>
    </w:p>
    <w:p>
      <w:r>
        <w:t>Dans un premier grief, la recourante reproche à l'autorité précédente d'avoir violé les principes généraux d'appréciation des preuves qui découlent de la jurisprudence du Tribunal fédéral en matière de rapports médicaux contradictoires (cf. ATF 122 V 161 sv. consid. 1c) en se fondant sur l'expertise du docteur B.________ et le rapport du docteur U.________.</w:t>
      </w:r>
    </w:p>
    <w:p>
      <w:r>
        <w:rPr>
          <w:b/>
        </w:rPr>
        <w:t>E. 4.2</w:t>
      </w:r>
    </w:p>
    <w:p>
      <w:r>
        <w:t>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125 V 351 consid. 3a; 122 V 157 consid. 1c et les références citées; arrêt non publié I 507/03 du 15 janvier 2004, consid. 5.1).</w:t>
      </w:r>
    </w:p>
    <w:p>
      <w:r>
        <w:rPr>
          <w:b/>
        </w:rPr>
        <w:t>E. 4.3</w:t>
      </w:r>
    </w:p>
    <w:p>
      <w:r>
        <w:t>Le jugement entrepris ne prête pas le flanc à la critique sous l'angle des principes qui viennent d'être rappelés. La juridiction cantonale a exposé de manière circonstanciée les raisons pour lesquelles elle se fondait sur les conclusions dûment motivées de l'expertise du docteur B.________ et du rapport du docteur U.________. Elle a exposé que la recourante avait également consulté le docteur E.________, lequel avait confirmé, dans un rapport du 9 décembre 2000, le caractère exigible d'un effort de volonté en vue de surmonter la douleur ainsi que la réintégration dans un processus de travail par la recourante.</w:t>
      </w:r>
    </w:p>
    <w:p>
      <w:r>
        <w:rPr>
          <w:b/>
        </w:rPr>
        <w:t>E. 5</w:t>
      </w:r>
    </w:p>
    <w:p>
      <w:r>
        <w:t>Dans un second grief, la recourante reproche à la juridiction cantonale d'avoir violé son droit d'être entendue, en ce sens qu'elle a refusé d'ordonner une nouvelle expertise pluridisciplinaire.</w:t>
      </w:r>
    </w:p>
    <w:p>
      <w:r>
        <w:t>Le refus de donner suite à une requête de mesures d'instruction, en l'espèce une expertise pluridisciplinaire, au motif que les éléments de preuve au dossier étaient suffisants pour trancher le litige ou que les mesures requises n'étaient pas pertinentes, représente une appréciation anticipée des preuves par l'autorité (cf. ATF 130 II 425 consid. 2.1 p. 428 sv., 125 I 127 consid. 6c/cc p. 134 sv., 124 V 90 consid. 5b p. 94, 122 II 464 consid. 4a p. 469, 122 III 219 consid. 3c p. 223 sv.). Cet acte ne représente pas une violation du droit d'être entendu (cf. ATF 129 II 497 consid. 2.2 p. 504 sv., 127 I 54 consid. 2b p. 56, 127 III 576 consid. 2c p. 578 sv., 126 V 130 consid. 2a p. 130 sv., 126 I 15 consid. 2a/aa p. 16 sv., 124 V 180 consid. 1a p. 181 et les références). Dans la mesure où les premiers juges ont clairement motivé leur décision en démontrant que les preuves offertes ne pouvaient pas les amener à modifier leur opinion et que les faits retenus n'apparaissent pas manifestement inexacts ou incomplets, la recourante ne peut faire grief aux premiers juges d'avoir procédé à une telle appréciation ou violé son droit d'être entendue.</w:t>
      </w:r>
    </w:p>
    <w:p>
      <w:r>
        <w:rPr>
          <w:b/>
        </w:rPr>
        <w:t>E. 6</w:t>
      </w:r>
    </w:p>
    <w:p>
      <w:r>
        <w:t>L'autorité cantonale n'a ainsi pas violé le droit fédéral et les principes posés par la jurisprudence du Tribunal fédéral en retenant, sur la base d'une appréciation complète et dûment motivée de l'ensemble des éléments figurant au dossier, que l'incapacité de travail de la recourante dans sa profession était inférieure à 50 % en novembre 2004. Cette constatation de fait lie le Tribunal fédéral, dès lors que la recourante ne démontre pas qu'elle serait manifestement inexacte ou établie en violation du droit au sens de l' art. 95 LTF (cf. consid. 1 supra).</w:t>
      </w:r>
    </w:p>
    <w:p>
      <w:r>
        <w:rPr>
          <w:b/>
        </w:rPr>
        <w:t>E. 7</w:t>
      </w:r>
    </w:p>
    <w:p>
      <w:r>
        <w:t>Compte tenu de l'issue du litige, les frais de justice doivent être supportés par la recourante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