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9C_165/2009 vom 22. September 2009</w:t>
      </w:r>
    </w:p>
    <w:p>
      <w:r>
        <w:t>Bundesgericht, 2009-09-22, FR</w:t>
      </w:r>
    </w:p>
    <w:p>
      <w:r>
        <w:rPr>
          <w:b/>
        </w:rPr>
        <w:t xml:space="preserve">Quelle: </w:t>
      </w:r>
      <w:r>
        <w:t>https://mcp.opencaselaw.ch/entscheid/bger_9C_165_2009</w:t>
      </w:r>
    </w:p>
    <w:p>
      <w:r>
        <w:t>FR: TF 9C_165/2009 du 22 septembre 2009</w:t>
      </w:r>
    </w:p>
    <w:p>
      <w:r>
        <w:t>IT: TF 9C_165/2009 del 22 settembre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Dans une série de griefs de nature formelle, le recourant se plaint de plusieurs violations des garanties de procédure instituées par l' art. 30 Cst. Il estime en premier lieu que le jugement attaqué n'aurait pas été rendu par un tribunal compétent au sens des art. 30 al. 1 Cst. et 86 al. 2 LTF. Dans la mesure où un jugement rendu par voie de circulation ne peut être réputé avoir été rendu qu'au moment où celui-ci est signé par le président de l'autorité judiciaire, le jugement attaqué aurait été prononcé en l'espèce postérieurement au 1er janvier 2009. A cette date, le tribunal compétent pour traiter de l'affaire était la Cour des assurances sociales du Tribunal cantonal, et non pas le Tribunal des assurances du canton de Vaud. Le recourant reproche en second lieu aux premiers juges d'avoir rendu leur jugement par voie de circulation, démarche qui ne serait pas compatible avec le principe de publicité de la procédure judiciaire garanti par l' art. 30 al. 3 Cst.</w:t>
      </w:r>
    </w:p>
    <w:p>
      <w:r>
        <w:rPr>
          <w:b/>
        </w:rPr>
        <w:t>E. 2.2</w:t>
      </w:r>
    </w:p>
    <w:p>
      <w:r>
        <w:t>En réponse à des griefs identiques, le Tribunal fédéral a, dans un arrêt 9C_185/2009 du 19 août 2009, considéré que les jugements rendus par voie de circulation avant le 1er janvier 2009 par le Tribunal des assurances du canton de Vaud, mais signés et notifiés postérieurement à cette date alors que cette autorité n'avait plus d'existence formelle, ne violaient pas les garanties de procédure offertes par les art. 30 al. 1 Cst. et 86 al. 2 LTF (consid. 2.1). De même, le Tribunal fédéral a rappelé que faute d'une requête expresse en procédure cantonale tendant à l'organisation de débats publics, il n'était pas possible de se prévaloir d'une violation du principe de la publicité des débats garanti par les art. 30 al. 3 Cst. et 6 § 1 CEDH (consid. 2.2).</w:t>
      </w:r>
    </w:p>
    <w:p>
      <w:r>
        <w:rPr>
          <w:b/>
        </w:rPr>
        <w:t>E. 2.3</w:t>
      </w:r>
    </w:p>
    <w:p>
      <w:r>
        <w:t>Dans la mesure où la situation qui prévaut dans le cas d'espèce est en tous points analogue à celle décrite dans le cas précité, les griefs invoqués dans le présent recours doivent être rejetés pour les mêmes motifs que ceux qui ont été exposés dans cet arrêt.</w:t>
      </w:r>
    </w:p>
    <w:p>
      <w:r>
        <w:rPr>
          <w:b/>
        </w:rPr>
        <w:t>E. 3.1</w:t>
      </w:r>
    </w:p>
    <w:p>
      <w:r>
        <w:t>Sur le fond, le recourant reproche aux premier juges d'avoir fait preuve d'arbitraire en refusant d'ordonner l'audition de S.________, conseiller en réintégration auprès de la fondation Y.________. Le témoignage de cette personne aurait en effet permis d'établir qu'il n'existait sur le marché du travail aucune activité plus adaptée que celle de caissier, activité qu'il ne pouvait exercer qu'à 50 %. En d'autres mots, le recourant se plaint d'une constatation manifestement inexacte des faits pertinents, consécutive à une mauvaise appréciation des preuves.</w:t>
      </w:r>
    </w:p>
    <w:p>
      <w:r>
        <w:rPr>
          <w:b/>
        </w:rPr>
        <w:t>E. 3.2</w:t>
      </w:r>
    </w:p>
    <w:p>
      <w:r>
        <w:t>L'assureur ou le juge peut renoncer à accomplir certains actes d'instruction, sans d'ailleurs que cela n'entraîne une violation du principe de la maxime inquisitoire ou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130 II 425 consid. 2.1 p. 428 et les références).</w:t>
      </w:r>
    </w:p>
    <w:p>
      <w:r>
        <w:rPr>
          <w:b/>
        </w:rPr>
        <w:t>E. 3.3</w:t>
      </w:r>
    </w:p>
    <w:p>
      <w:r>
        <w:t>En l'espèce, le recourant ne conteste pas explicitement l'appréciation du Tribunal cantonal. En particulier, il n'indique pas quels faits précis auraient été retenus de manière erronée par les premiers juges et n'explique pas en quoi les pièces sur lesquelles se sont fondés ces derniers étaient manifestement insuffisantes pour statuer sur le droit aux prestations. Dans ses explications, le recourant se contente de souligner le bénéfice - sans en établir la nécessité - qu'aurait pu apporter l'audition requise, ce qui n'est pas de nature à modifier l'appréciation anticipée à laquelle a procédé le Tribunal cantonal. Faute d'une motivation topique indiquant en quoi le jugement attaqué serait lui-même arbitraire, il n'y a pas lieu d'examiner le grief plus avant.</w:t>
      </w:r>
    </w:p>
    <w:p>
      <w:r>
        <w:rPr>
          <w:b/>
        </w:rPr>
        <w:t>E. 4.1</w:t>
      </w:r>
    </w:p>
    <w:p>
      <w:r>
        <w:t>Mal fondé, le recours doit être rejeté. Le recourant, qui succombe, supportera les frais judiciaires afférents à la présente procédure (art. 66 al. 1, 1ère phrase, LTF).</w:t>
      </w:r>
    </w:p>
    <w:p>
      <w:r>
        <w:rPr>
          <w:b/>
        </w:rPr>
        <w:t>E. 4.2</w:t>
      </w:r>
    </w:p>
    <w:p>
      <w:r>
        <w:t>Le recourant a cependant déposé une demande d'assistance judiciaire visant à la dispense des frais judiciaires et à la désignation d'un avocat d'office.</w:t>
      </w:r>
    </w:p>
    <w:p>
      <w:r>
        <w:rPr>
          <w:b/>
        </w:rPr>
        <w:t>E. 4.2.1</w:t>
      </w:r>
    </w:p>
    <w:p>
      <w:r>
        <w:t>Selon la loi ( art. 64 LTF ) et la jurisprudence, les conditions d'octroi de l'assistance judiciaire gratuite sont en principe remplies si le requérant ne dispose pas de ressources suffisantes, si les conclusions ne paraissent pas vouées à l'échec et si l'assistance d'un avocat est nécessaire ou du moins indiquée ( ATF 125 V 371 consid. 5b p. 372 et les références).</w:t>
      </w:r>
    </w:p>
    <w:p>
      <w:r>
        <w:rPr>
          <w:b/>
        </w:rPr>
        <w:t>E. 4.2.2</w:t>
      </w:r>
    </w:p>
    <w:p>
      <w:r>
        <w:t>Une partie est dans le besoin lorsque ses ressources ne lui permettent pas - au moment du dépôt de la requête d'assistance judiciaire - de supporter les frais de procédure et ses propres frais de défense sans entamer les moyens nécessaires à son entretien et à celui de sa famille ( ATF 128 I 225 consid. 2.5.1 p. 232 et la référence). Pour déterminer les ressources de la partie requérante, il convient également de prendre en considération les revenus du conjoint ( ATF 115 Ia 193 consid. 3a p. 195)</w:t>
      </w:r>
    </w:p>
    <w:p>
      <w:r>
        <w:rPr>
          <w:b/>
        </w:rPr>
        <w:t>E. 4.2.3</w:t>
      </w:r>
    </w:p>
    <w:p>
      <w:r>
        <w:t>Selon la requête d'assistance judiciaire et les documents produits, le recourant et son épouse disposent d'un revenu mensuel de 6'139 fr. (salaire du recourant [2'361 fr.] et prestations complémentaires de l'AI versées à l'épouse du recourant [3'778 fr.]). Leurs charges s'élèvent à 5'698 fr. 50 et se composent du loyer (1'411 fr.), du remboursement de l'assistance judiciaire octroyée en procédure cantonale (100 fr.) et du montant destiné à couvrir leurs besoins de base et ceux de leurs cinq enfants (4'187 fr. 50 [1'550 fr. + 1 x 500 fr. + 3 x 350 fr. + 1 x 250 fr., majoré de 25 %]). La famille bénéficie de subventions à l'assurance-maladie et ne paie pas d'impôts. Le solde disponible s'élevant à 440 fr. 50 par mois ou à 5'286 fr. par année, on peut exiger du recourant qu'il supporte personnellement les frais de la procédure fédérale. La demande d'assistance judiciaire doit par conséquent être rejetée, sans qu'il soit nécessaire d'examiner plus avant les conditions des chances de succès et de l'assistance nécessaire ou indiquée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