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163/2020 vom 6. April 2020</w:t>
      </w:r>
    </w:p>
    <w:p>
      <w:r>
        <w:t>Bundesgericht, 2020-04-06, DE</w:t>
      </w:r>
    </w:p>
    <w:p>
      <w:r>
        <w:rPr>
          <w:b/>
        </w:rPr>
        <w:t xml:space="preserve">Quelle: </w:t>
      </w:r>
      <w:r>
        <w:t>https://mcp.opencaselaw.ch/entscheid/bger_9C_163_2020</w:t>
      </w:r>
    </w:p>
    <w:p>
      <w:r>
        <w:t>FR: TF 9C 163/2020 du 6 avril 2020</w:t>
      </w:r>
    </w:p>
    <w:p>
      <w:r>
        <w:t>IT: TF 9C 163/2020 del 6 aprile 2020</w:t>
      </w:r>
    </w:p>
    <w:p>
      <w:pPr>
        <w:pStyle w:val="Heading2"/>
      </w:pPr>
      <w:r>
        <w:t>Regeste</w:t>
      </w:r>
    </w:p>
    <w:p>
      <w:r>
        <w:t>Invalidenversicherung (Prozessvoraussetzung) | Invalidenversicherung</w:t>
      </w:r>
    </w:p>
    <w:p>
      <w:pPr>
        <w:pStyle w:val="Heading2"/>
      </w:pPr>
      <w:r>
        <w:t>Volltext</w:t>
      </w:r>
    </w:p>
    <w:p>
      <w:r>
        <w:t>Bundesgericht IV. Öffentlich-rechtliche Abteilung (II. Sozialrechtliche Abteilung) 06.04.2020 9C 163/2020 (9C_163/2020) Tribunal fédéral IVe Cour de droit public (IIe Cour de droit social) 06.04.2020 9C 163/2020 (9C_163/2020) Tribunale federale IV Corte di diritto pubblico (II Corte di diritto sociale) 06.04.2020 9C 163/2020 (9C_163/2020)</w:t>
      </w:r>
    </w:p>
    <w:p>
      <w:r>
        <w:t>Invalidenversicherung (Prozessvoraussetzung) | Invalidenversicherung</w:t>
      </w:r>
    </w:p>
    <w:p>
      <w:r>
        <w:t>Bundesgericht Tribunal fédéral Tribunale federale Tribunal federal 9C_163/2020 Urteil vom 6. April 2020 II. sozialrechtliche Abteilung Besetzung Bundesrichter Parrino, Präsident, Gerichtsschreiberin N. Möckli. Verfahrensbeteiligte A.________, Beschwerdeführer, gegen IV-Stelle des Kantons St. Gallen, Brauerstrasse 54, 9016 St. Gallen, Beschwerdegegnerin. Gegenstand Invalidenversicherung (Prozessvoraussetzung), Beschwerde gegen den Entscheid des Versicherungsgerichts des Kantons St. Gallen vom 14. Januar 2020 (IV 2017/257). Nach Einsicht in die Beschwerde vom 27. Februar 2020 (Poststempel) gegen den Entscheid des Versicherungsgerichts des Kantons St. Gallen vom 14. Januar 2020, in Erwägung, dass ein Rechtsmittel gemäss Art. 42 Abs. 1 und 2 BGG unter anderem die Begehren und deren Begründung zu enthalten hat, wobei in der Begründung in gedrängter Form darzulegen ist, inwiefern der angefochtene Akt Recht verletzt, dass die Vorinstanz dem Gutachten der Academy of Swiss Insurance (asim), Universitätsspital Basel, vom 7. März 2017 Beweiswert zumass und auf die darin attestierte Arbeitsfähigkeit abstellte, dass der Beschwerdeführer in seiner Beschwerde auf verschiedene gescheiterte Arbeitsversuche, Einschränkungen im Alltag, die Einschätzung der Arbeitsfähigkeit seines behandelnden Psychiaters sowie eine Verschlechterung hinweist und geltend macht, er könne nicht regelmässig zu 80 % arbeiten, dass der Beschwerdeführer sich damit aber nicht mit den massgeblichen Erwägungen des kantonalen Gerichts in einer den gesetzlichen Anforderungen an die Begründungspflicht genügenden Weise auseinandersetzt und insbesondere nicht aufzeigt, inwiefern die vorinstanzlichen Sachverhaltsfeststellungen unzutreffend im Sinne von Art. 97 Abs. 2 BGG und die darauf beruhenden Erwägungen rechtsfehlerhaft sein sollten, dass der Begründungsmangel offensichtlich ist,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Versicherungsgericht des Kantons St. Gallen und dem Bundesamt für Sozialversicherungen schriftlich mitgeteilt. Luzern, 6. April 2020 Im Namen der II. sozialrechtlichen Abteilung des Schweizerischen Bundesgerichts Der Präsident: Parrino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