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160/2014 vom 30. Juni 2014</w:t>
      </w:r>
    </w:p>
    <w:p>
      <w:r>
        <w:t>Bundesgericht, 2014-06-30, FR</w:t>
      </w:r>
    </w:p>
    <w:p>
      <w:r>
        <w:rPr>
          <w:b/>
        </w:rPr>
        <w:t xml:space="preserve">Quelle: </w:t>
      </w:r>
      <w:r>
        <w:t>https://mcp.opencaselaw.ch/entscheid/bger_9C_160_2014</w:t>
      </w:r>
    </w:p>
    <w:p>
      <w:r>
        <w:t>FR: TF 9C 160/2014 du 30 juin 2014</w:t>
      </w:r>
    </w:p>
    <w:p>
      <w:r>
        <w:t>IT: TF 9C 160/2014 del 30 giugno 2014</w:t>
      </w:r>
    </w:p>
    <w:p>
      <w:pPr>
        <w:pStyle w:val="Heading2"/>
      </w:pPr>
      <w:r>
        <w:t>Regeste</w:t>
      </w:r>
    </w:p>
    <w:p>
      <w:r>
        <w:t>Assurance-invalidité (rente d'invalidité) | Assurance-invalidité</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w:t>
      </w:r>
    </w:p>
    <w:p>
      <w:r>
        <w:t>Au regard des motifs et des conclusions du recours (cf. art. 107 al. 1 LTF ), le litige porte sur le droit de l'intimée à un quart de rente d'invalidité du 1er octobre 2005 au 31 mars 2010 et à une rente supérieure à une demi-rente pour la période postérieure à cette date. Il s'agit singulièrement d'examiner si un abattement doit être appliqué dans le cas particulier et, le cas échéant, à quel taux. À cet égard, le jugement entrepris expose de manière complète les règles légales et la jurisprudence sur l'évaluation de l'invalidité, la méthode de la comparaison des revenus et l'abattement sur le revenu d'invalide. Il suffit d'y renvoyer.</w:t>
      </w:r>
    </w:p>
    <w:p>
      <w:r>
        <w:rPr>
          <w:b/>
        </w:rPr>
        <w:t>E. 3.1</w:t>
      </w:r>
    </w:p>
    <w:p>
      <w:r>
        <w:t>En ce qui concerne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w:t>
      </w:r>
    </w:p>
    <w:p>
      <w:r>
        <w:rPr>
          <w:b/>
        </w:rPr>
        <w:t>E. 3.2</w:t>
      </w:r>
    </w:p>
    <w:p>
      <w:r>
        <w:t>Le point de savoir s'il y a lieu de procéder à un abattement sur le salaire statistique en raison de circonstances particulières (liées au handicap de la personne ou d'autres facteurs) est une question de droit qui peut être examinée librement par le Tribunal fédéral; en revanche, l'étendue de l'abattement du salaire statistique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137 V 71 consid. 5.1 p. 72; 132 V 393 consid. 3.3 p. 399), notamment en retenant des critères inappropriés, en ne tenant pas compte de circonstances pertinentes, en ne procédant pas à un examen complet des circonstances pertinentes ou en n'usant pas de critères objectifs (cf. ATF 130 III 176 consid. 1.2 p. 180).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 ATF 137 V 71 consid. 5.2 p. 73; 126 V 75 consid. 6 p. 81).</w:t>
      </w:r>
    </w:p>
    <w:p>
      <w:r>
        <w:rPr>
          <w:b/>
        </w:rPr>
        <w:t>E. 4.1</w:t>
      </w:r>
    </w:p>
    <w:p>
      <w:r>
        <w:t>En l'espèce, la juridiction cantonale a considéré qu'il convenait de procéder à un abattement sur le revenu d'invalide, plusieurs critères y relatifs étant réunis. L'intimée présentait tout d'abord un certain nombre de limitations fonctionnelles d'ordre somatique et psychique dans l'exercice d'une activité adaptée, dont la reprise était exigible à 60 % d'octobre 2005 à décembre 2009 et à 40 % à partir de janvier 2010. Ces limitations consistaient à éviter la position assise statique prolongée, la position debout en porte-à-faux et les mouvements de flexion-extension ou de rotation répétée de la colonne cervicale; pas de travail à la chaîne ni sur machine vibrante; pas de port de charges supérieur à 10 kg de manière répétée (port de charge limité entre 3 à 5 kg de façon répétitive); possibilité de changer de position deux fois par heure; présence d'un ralentissement psychomoteur, d'attaques de panique, d'un émoussement affectif et d'une diminution des ressources adaptatives. Selon les premiers juges, dans la mesure où la capacité de travail exigible avait été fixée par les médecins sans tenir compte d'une diminution de rendement, les limitations somatiques et psychiques devaient être prises en compte dans le cadre de l'abattement; celles-ci étaient de nature à rendre plus difficile l'engagement de l'assurée, qui devait se contenter d'un travail à temps partiel proportionnellement moins bien rémunéré qu'un travail à plein temps. Il convenait par ailleurs de prendre en considération l'âge de l'intimée (46 ans en 2010), qui, même s'il était éloigné de celui de la retraite, constituait un facteur pénalisant pour une assurée recherchant une activité manuelle exercée pour la première fois à cet âge-là, à temps partiel et avec les limitations décrites. En plus du passage à un taux d'occupation partiel, le critère des années de service devait encore être retenu, soit le fait que l'intimée avait travaillé en dernier lieu pour le même employeur durant pratiquement dix ans et avait exercé une seule et même activité de femme de chambre. En conséquence, l'autorité cantonale de recours a fixé à 15 % le taux d'abattement à appliquer au revenu d'invalide.</w:t>
      </w:r>
    </w:p>
    <w:p>
      <w:r>
        <w:rPr>
          <w:b/>
        </w:rPr>
        <w:t>E. 4.2</w:t>
      </w:r>
    </w:p>
    <w:p>
      <w:r>
        <w:t>Le recourant conteste l'abattement de 15 % en reprochant aux premiers juges une appréciation arbitraire des preuves et un abus de leur pouvoir d'appréciation. En premier lieu, ils auraient arbitrairement pris en considération les limitations somatiques de l'intimée comme critère d'abattement. Celles-ci avaient déjà été prises en compte par les médecins lors de la détermination de l'étendue de la capacité de travail dans une activité adaptée. Elles étaient par ailleurs sensiblement identiques aux mesures classiques d'épargne du rachis et ne présentaient pas de spécificités telles qu'elles justifiaient une déduction du salaire d'invalide. De même, la capacité de travail résiduelle de l'assurée avait été évaluée par les médecins au regard des limitations fonctionnelles psychiques retenues par la juridiction cantonale, de sorte qu'elles n'avaient pas à être prises en considération pour l'abattement. Selon le recourant, les premiers juges ont ensuite abusé de leur pouvoir d'appréciation en retenant à titre de critère de déduction que l'assurée avait un rendement de travail réduit, alors que les médecins n'avaient pas mentionné une telle limitation. Il en allait de même en rapport avec l'âge de l'assurée, puisque 46 ans ne constituaient pas un âge déterminant comme facteur de déduction supplémentaire. Le recourant en conclut qu'en s'écartant de sa propre appréciation (taux d'abattement de 0 %), l'autorité judiciaire de première instance a substitué de manière arbitraire sa propre appréciation à la sienne, sans faire preuve de la retenue préconisée par la jurisprudence.</w:t>
      </w:r>
    </w:p>
    <w:p>
      <w:r>
        <w:rPr>
          <w:b/>
        </w:rPr>
        <w:t>E. 5.1</w:t>
      </w:r>
    </w:p>
    <w:p>
      <w:r>
        <w:t>Comme le fait valoir à juste titre le recourant, l'administration ou le juge ne saurait introduire, par le biais de la déduction sur le salaire d'invalide, une diminution de rendement de l'assuré dans le cadre de la capacité résiduelle de travail, alors que les médecins appelés à se prononcer sur celle-ci n'ont pas fait état d'une limitation du rendement de travail. À cet égard, on relèvera que les limitations d'ordre somatique dont ont fait état les premiers juges pour admettre un abattement ont justifié la limitation de la capacité de travail retenue du point de vue médical à partir du mois d'octobre 2005. Dans leur rapport du 24 février 2009, les médecins du Service médical régional AI ont indiqué que la capacité de travail pouvait être estimée à 60 %, "la diminution étant due aux difficultés des mouvements et la nécessité de changer souvent de position", le taux ainsi retenu ayant été confirmé par les médecins de la Clinique B.________ (rapport du 3 mai 2011, p. 20). Pour la période courant à partir de l'année 2010, ceux-ci ont conclu à une limitation de la capacité de travail plus importante (à 40 %) en raison de l'aggravation de l'état de santé psychique survenue postérieurement au rapport du SMR, cette aggravation ayant été constatée au regard du ralentissement psychomoteur, d'un émoussement affectif et de la fixation sur les douleurs (rapport du 3 mai 2011, p. 20 sv.). Par conséquent, en retenant que les limitations somatiques et psychiques présentées par l'intimée devaient être prises en considération dans le cadre de l'abattement, parce que les médecins n'avaient pas tenu compte d'une diminution de rendement, la juridiction cantonale a usé d'un critère inapproprié et excédé son pouvoir d'appréciation. En outre, en reprenant dans le cadre de l'abattement pour désavantage salarial les limitations constatées par les médecins et justifiant la diminution de la capacité de travail, les premiers juges n'ont pas mis en évidence d'empêchements supplémentaires qui restreindraient l'intimée dans l'exercice d'une activité adaptée et devraient, de ce fait, être pris en considération pour la déduction sur le revenu d'invalide.</w:t>
      </w:r>
    </w:p>
    <w:p>
      <w:r>
        <w:rPr>
          <w:b/>
        </w:rPr>
        <w:t>E. 5.2</w:t>
      </w:r>
    </w:p>
    <w:p>
      <w:r>
        <w:t>En ce qui concerne ensuite le critère de l'âge retenu par l'autorité cantonale de recours pour motiver la déduction sur le revenu d'invalide, l'âge de 46 ans - en 2010 - ne peut pas être considéré comme un facteur qui obligeait l'intimée à mettre en valeur sa capacité de travail résiduelle sur le marché du travail à des conditions économiques plus défavorables que la moyenne, soit entraînait un désavantage salarial. Comme le reconnaît la juridiction cantonale, l'âge de 46 ans ne correspond de loin pas à celui ouvrant le droit à une rente de l'assurance-vieillesse et survivants, de sorte qu'on ne saurait parler d'un âge avancé déterminant. La simple affirmation que l'âge de 46 ans constitue un facteur pénalisant pour une assurée cherchant une activité manuelle pour la première fois à cet âge-là ne suffit pas à démontrer qu'il entraîne une baisse de salaire dans la catégorie d'activités visées. S'ajoute à cela le fait que les premiers juges ont retenu le critère en cause tant pour opérer une déduction sur le revenu d'invalide à partir de 2010, que pour procéder à celle-ci dès l'année 2005, où l'assurée avait 41 ans.</w:t>
      </w:r>
    </w:p>
    <w:p>
      <w:r>
        <w:rPr>
          <w:b/>
        </w:rPr>
        <w:t>E. 5.3</w:t>
      </w:r>
    </w:p>
    <w:p>
      <w:r>
        <w:t>Dans ces circonstances, on constate que la juridiction cantonale a fixé l'abattement de 15 % en se fondant en partie sur des éléments qui ne sont pas pertinents, en l'espèce, au regard des règles de droit applicables. Dans une telle situation, dans laquelle l'autorité judiciaire inférieure a exercé son pouvoir d'appréciation de manière contraire au droit, le Tribunal fédéral doit procéder à sa propre évaluation globale d'une éventuelle déduction; il n'a pas à reprendre le taux d'abattement retenu par les premiers juges, en l'augmentant ou en le réduisant (cf. arrêt 9C_728/2009 du 21 septembre 2010 consid. 4.1.2, in SVR IV 2011 n° 31 p. 90). À l'inverse de ce qu'a retenu la juridiction cantonale, le critère du taux partiel d'activité ne constitue pas un élément pertinent dans le cas d'espèce: dans à peu près tous les cas de figure distingués en fonction du degré d'occupation et du niveau de qualifications, les femmes exerçant une activité à temps partiel ne gagnent souvent pas, d'après les statistiques, un revenu moins élevé que les personnes travaillant à plein temps (cf. arrêt 8C_379/201 du 26 août 2011 consid. 4.2, in SVR 2012 IV n° 17 p. 78 et résumé dans RSAS 2012 p. 71). Il reste alors le critère des années de service, qui justifie tout au plus une déduction de 5 % au regard de la durée restante du parcours professionnel de l'assurée jusqu'à l'âge de la retraite, qui lui permettra d'acquérir au fil du temps une certaine expérience dans le nouveau domaine d'activités adaptées.</w:t>
      </w:r>
    </w:p>
    <w:p>
      <w:r>
        <w:rPr>
          <w:b/>
        </w:rPr>
        <w:t>E. 5.4</w:t>
      </w:r>
    </w:p>
    <w:p>
      <w:r>
        <w:t>Pour déterminer le taux d'invalidité pour les deux périodes considérées, il convient de se fonder sur les revenus sans invalidité et d'invalide (avant l'abattement) retenus par la juridiction cantonale, qui ne sont pas contestés par les parties. Selon le jugement entrepris, le revenu d'invalide (avant l'abattement) est de 29'543 fr. en 2005 et de 21'091 fr. 20 en 2010; le revenu sans invalidité est de 42'900 fr. pour 2005 et de 47'162 fr. 50 pour 2010. En procédant à un abattement de 5 % sur le revenu d'invalide, on obtient un taux d'invalidité de 35 % en 2005 ([42'900 - 28'065,85] x 100 / 42'900). Celui-ci est de 58 % en 2010 ([47'162,50 - 20'036,65] x 100 / 47'162,50). Il en résulte que seul le droit à une demi-rente de l'assurance-invalidité à partir du 1er avril 2010 peut être reconnu à l'intimée. En conséquence, le recours est bien fondé et le jugement entrepris doit, partant, être annulé.</w:t>
      </w:r>
    </w:p>
    <w:p>
      <w:r>
        <w:rPr>
          <w:b/>
        </w:rPr>
        <w:t>E. 6</w:t>
      </w:r>
    </w:p>
    <w:p>
      <w:r>
        <w:t>Vu l'issue de la procédure, l'intimée doit supporter les frais judiciaires y afférents. Même s'il obtient gain de cause, le recourant ne peut prétendre une indemnité à titre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