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9C_15/2016 vom 27. Januar 2016</w:t>
      </w:r>
    </w:p>
    <w:p>
      <w:r>
        <w:t>Bundesgericht, 2016-01-27, FR</w:t>
      </w:r>
    </w:p>
    <w:p>
      <w:r>
        <w:rPr>
          <w:b/>
        </w:rPr>
        <w:t xml:space="preserve">Quelle: </w:t>
      </w:r>
      <w:r>
        <w:t>https://mcp.opencaselaw.ch/entscheid/bger_9C_15_2016</w:t>
      </w:r>
    </w:p>
    <w:p>
      <w:r>
        <w:t>FR: TF 9C_15/2016 du 27 janvier 2016</w:t>
      </w:r>
    </w:p>
    <w:p>
      <w:r>
        <w:t>IT: TF 9C_15/2016 del 27 gennaio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Valais, Cour des assurances sociales, et à l'Office fédéral de la santé publique.</w:t>
      </w:r>
    </w:p>
    <w:p>
      <w:r>
        <w:t>Lucerne, le 27 janvier 2016</w:t>
      </w:r>
    </w:p>
    <w:p>
      <w:r>
        <w:t>Au nom de la IIe Cour de droit social</w:t>
      </w:r>
    </w:p>
    <w:p>
      <w:r>
        <w:t>du Tribunal fédéral suisse</w:t>
      </w:r>
    </w:p>
    <w:p>
      <w:r>
        <w:t>Le Juge unique : Meyer</w:t>
      </w:r>
    </w:p>
    <w:p>
      <w:r>
        <w:t>La Greffière : Flury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