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9C_156/2022 vom 6. September 2022</w:t>
      </w:r>
    </w:p>
    <w:p>
      <w:r>
        <w:t>Bundesgericht, 2022-09-06, DE</w:t>
      </w:r>
    </w:p>
    <w:p>
      <w:r>
        <w:rPr>
          <w:b/>
        </w:rPr>
        <w:t xml:space="preserve">Quelle: </w:t>
      </w:r>
      <w:r>
        <w:t>https://mcp.opencaselaw.ch/entscheid/bger_9C_156_2022</w:t>
      </w:r>
    </w:p>
    <w:p>
      <w:r>
        <w:t>FR: TF 9C_156/2022 du 6 septembre 2022</w:t>
      </w:r>
    </w:p>
    <w:p>
      <w:r>
        <w:t>IT: TF 9C_156/2022 del 6 settembre 2022</w:t>
      </w:r>
    </w:p>
    <w:p>
      <w:pPr>
        <w:pStyle w:val="Heading2"/>
      </w:pPr>
      <w:r>
        <w:t>Erwägungen</w:t>
      </w:r>
    </w:p>
    <w:p>
      <w:r>
        <w:rPr>
          <w:b/>
        </w:rPr>
        <w:t>E. 1</w:t>
      </w:r>
    </w:p>
    <w:p>
      <w:r>
        <w:t>Nachdem der Kostenvorschuss vorliegend geleistet wurde, kann die Sache einem Endentscheid zugeführt werden.</w:t>
      </w:r>
    </w:p>
    <w:p>
      <w:r>
        <w:rPr>
          <w:b/>
        </w:rPr>
        <w:t>E. 2</w:t>
      </w:r>
    </w:p>
    <w:p>
      <w:r>
        <w:t>Das Bundesgericht prüft seine Zuständigkeit und die (weiteren) Eintretensvoraussetzungen sowie diejenigen des vorinstanzlichen Verfahrens von Amtes wegen und mit freier Kognition (vgl. BGE 144 V 97 E. 1; 144 V 138 E. 4.1; je mit Hinweisen).</w:t>
      </w:r>
    </w:p>
    <w:p>
      <w:r>
        <w:t>Verfahrensrechtliche Einwendungen sind so früh wie möglich, das heisst nach Kenntnisnahme eines Mangels bei erster Gelegenheit, vorzubringen. Es verstösst gegen Treu und Glauben, Mängel dieser Art erst in einem späteren Verfahrensstadium oder sogar erst in einem nachfolgenden Verfahren geltend zu machen, wenn der Einwand schon vorher hätte festgestellt und gerügt werden können. Wer sich auf das Verfahren einlässt, ohne einen Verfahrensmangel bei erster Gelegenheit vorzubringen, verwirkt in der Regel den Anspruch auf spätere Anrufung der vermeintlich verletzten Verfahrensvorschrift. So sind etwa verspätet vorgebrachte Ausstandsgründe nicht zu berücksichtigen resp. verwirkt ( BGE 143 V 66 E. 4.3 mit Hinweisen).</w:t>
      </w:r>
    </w:p>
    <w:p>
      <w:r>
        <w:rPr>
          <w:b/>
        </w:rPr>
        <w:t>E. 2.1</w:t>
      </w:r>
    </w:p>
    <w:p>
      <w:r>
        <w:t>Der Beschwerdeführer ersucht um Ausstand der Bundesrichter/-innen Parrino, Glanzmann, Stadelmann und Moser-Szeless sowie der Gerichtsschreiberinnen Keel Baumann und Nünlist. Unter Bezugnahme auf die Befangenheit der besagten Gerichtsmitglieder und die Besetzung der II. sozialrechtlichen Abteilung des Bundesgerichts im Allgemeinen beantragt er die Aufhebung der Verfügung vom 4. Mai 2022.</w:t>
      </w:r>
    </w:p>
    <w:p>
      <w:r>
        <w:t>Soweit seine Vorbringen angesichts der konkreten Umstände nicht obsolet geworden sind oder verspätet geltend gemacht wurden (vgl. E. 2 hiervor), ist dazu Folgendes festzuhalten: Der Hinweis auf vom Beschwerdeführer behauptete frühere oder bevorstehende Verfehlungen respektive Rechtsverletzungen genügt nicht beziehungsweise ist untauglich, um einen Ausstand zu begründen, weshalb darauf unter Mitwirkung der abgelehnten Gerichtspersonen nicht einzutreten ist (vgl. Urteil 9F_20/2019 vom 22. Januar 2020 E. 1.2 mit Hinweisen). Die Aufhebung der Verfügung vom 4. Mai 2022 wegen Befangenheit der besagten Gerichtsmitglieder fällt daher ebenfalls ausser Betracht. Auf die weiteren Beanstandungen im Zusammenhang mit der Verfügung vom 4. Mai 2022 ist nicht einzugehen, nachdem der Kostenvorschuss bezahlt wurde und die Sache entschieden werden kann (vgl. E. 1 hiervor).</w:t>
      </w:r>
    </w:p>
    <w:p>
      <w:r>
        <w:rPr>
          <w:b/>
        </w:rPr>
        <w:t>E. 2.2</w:t>
      </w:r>
    </w:p>
    <w:p>
      <w:r>
        <w:t>Weiter ist darauf hinzuweisen, dass das kantonale Gericht als Rechtsmittelinstanz im Rahmen der vom Beschwerdeführer angehobenen kantonalen Beschwerdeverfahren sehr wohl zuständig war, über die von ihm geltend gemachten Ausstandsgründe gegenüber der bei der Beschwerdegegnerin tätigen Personen zu entscheiden. Art. 36 Abs. 2 Satz 1 ATSG bezieht sich auf das Verwaltungsverfahren, weshalb der Hinweis darauf verfehlt ist (vgl. UELI KIESER, Kommentar zum Bundesgesetz über den Allgemeinen Teil des Sozialversicherungsrechts ATSG, 4. Aufl. 2020, N. 24 f. zu Art. 36).</w:t>
      </w:r>
    </w:p>
    <w:p>
      <w:r>
        <w:rPr>
          <w:b/>
        </w:rPr>
        <w:t>E. 3</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4.1</w:t>
      </w:r>
    </w:p>
    <w:p>
      <w:r>
        <w:t>Streitig und zu prüfen ist, ob Bundesrecht verletzt wurde, indem das kantonale Gericht das Ausstandsbegehren gegen die bei der Beschwerdegegnerin tätigen Personen abgewiesen und im Übrigen die Beschwerdegegnerin in ihren Leistungsentscheiden bestätigt hat.</w:t>
      </w:r>
    </w:p>
    <w:p>
      <w:r>
        <w:rPr>
          <w:b/>
        </w:rPr>
        <w:t>E. 4.2</w:t>
      </w:r>
    </w:p>
    <w:p>
      <w:r>
        <w:t>Die für die Beurteilung der Streitsache massgeblichen rechtlichen Grundlagen wurden im angefochtenen Urteil zutreffend wiedergegeben. Darauf wird verwiesen ( Art. 109 Abs. 3 Satz 2 BGG ).</w:t>
      </w:r>
    </w:p>
    <w:p>
      <w:r>
        <w:rPr>
          <w:b/>
        </w:rPr>
        <w:t>E. 5.1</w:t>
      </w:r>
    </w:p>
    <w:p>
      <w:r>
        <w:t>Auch unter Berücksichtigung des mit Beschwerdeschrift eingereichten ärztlichen Zeugnisses vom 5. August 2020 besteht kein Anlass für die Einräumung einer Frist zur Verbesserung resp. Ergänzung der 24-seitigen Beschwerdebegründung (vgl. Art. 42 Abs. 6 resp. Art. 43 lit. b BGG ).</w:t>
      </w:r>
    </w:p>
    <w:p>
      <w:r>
        <w:rPr>
          <w:b/>
        </w:rPr>
        <w:t>E. 5.2</w:t>
      </w:r>
    </w:p>
    <w:p>
      <w:r>
        <w:t>Soweit es der Beschwerdeführer vermissen lässt, seine Anträge und Vorbringen bezugnehmend auf die Erwägungen im vorinstanzlichen Urteil zu substanziieren, ist darauf nicht weiter einzugehen ( Art. 42 Abs. 1 und 2 BGG ). Gleiches gilt für Vorbringen unzulässiger, rein appellatorischer Natur (vgl. BGE 144 V 50 E. 4.2 mit Hinweisen), sofern sich diese nicht ohnehin im Wesentlichen in Wiederholungen von im kantonalen Beschwerdeverfahren bereits Vorgebrachtem sowie nicht Entscheidrelevantem erschöpfen oder verspätet sind (vgl. auch Art. 99 Abs. 1 BGG ).</w:t>
      </w:r>
    </w:p>
    <w:p>
      <w:r>
        <w:rPr>
          <w:b/>
        </w:rPr>
        <w:t>E. 5.3</w:t>
      </w:r>
    </w:p>
    <w:p>
      <w:r>
        <w:t>Der Beschwerdeführer rügt die Befangenheit der am angefochtenen Urteil mitwirkenden Gerichtsmitglieder. Für ihn war mit Zustellung der Verfügungen vom 13. Juli, 17. September und 16. Dezember 2020 erkennbar, dass seine Beschwerden von der II. Kammer des Sozialversicherungsgerichts des Kantons Zürich beurteilt würden. Die Gerichtsorganisation ist sodann online abrufbar und damit öffentlich zugänglich, ebenso die Interessenbindung der vorsitzenden Richterin (vgl. https://www.sozialversicherungsgericht.zh.ch/ueber-das-gericht/, zuletzt besucht am 31. August 2022). Der Beschwerdeführer hätte allfällige Ausstandsgründe gegen die Richterinnen E.________ und B.________ sowie den Gerichtsschreiber F.________ daher bereits vor der Vorinstanz geltend machen können. Soweit er dies erst im Rahmen des hiesigen Beschwerdeverfahrens tut, ist er verspätet (vgl. E. 2 hiervor). Im Übrigen ist nicht ersichtlich, inwiefern aus dem nicht seinen Erwartungen entsprechenden, behauptetermassen unrichtigen vorinstanzlichen Entscheid auf eine Befangenheit der Gerichtsmitglieder geschlossen werden müsste.</w:t>
      </w:r>
    </w:p>
    <w:p>
      <w:r>
        <w:rPr>
          <w:b/>
        </w:rPr>
        <w:t>E. 5.4</w:t>
      </w:r>
    </w:p>
    <w:p>
      <w:r>
        <w:t>Gemäss unbestrittener vorinstanzlicher Feststellung (Erwägung 1.1.3 S. 5 des angefochtenen Urteils) wurden die Entscheide von Herrn H.________ zwischenzeitlich aufgehoben. Die Rügen betreffend seine Voreingenommenheit sowie die Nichtigkeit seiner Verfügungen zielen daher ins Leere. Nicht ersichtlich ist sodann, inwiefern die neuen Verfügungen, welche an die Stelle derjenigen von Herrn H.________ getreten sind, nichtig sein sollen. Die in diesem Zusammenhang gerügten Rechtsverletzungen durch die Vorinstanz sind verfehlt.</w:t>
      </w:r>
    </w:p>
    <w:p>
      <w:r>
        <w:rPr>
          <w:b/>
        </w:rPr>
        <w:t>E. 5.5</w:t>
      </w:r>
    </w:p>
    <w:p>
      <w:r>
        <w:t>Das kantonale Gericht hat die Drittauszahlung der Beschwerdegegnerin an die Sozialen Dienste der Stadt Zürich im Umfang der zwischen 2013 und 2018 gewährten wirtschaftlichen Hilfe bestätigt. Konkrete Anhaltspunkte, an der Vorschussleistung (insbesondere in betraglicher Hinsicht) zu zweifeln, bestanden für die Vorinstanz keine. Dass sie mangels sachlicher Zuständigkeit die Rechtmässigkeit der erbrachten Leistungen nicht selbst überprüft hat, stellt keinen Widerspruch dar. Hieraus kann der Beschwerdeführer nichts zu seinen Gunsten ableiten. Eine Revision des angefochtenen Urteils wäre sodann beim kantonalen Gericht zu beantragen. Auf die im Übrigen unzulässige rein appellatorische Kritik (vgl. BGE 144 V 50 E. 4.2 mit Hinweisen) ist - soweit überhaupt entscheidrelevant und nicht verspätet - nicht weiter einzugehen.</w:t>
      </w:r>
    </w:p>
    <w:p>
      <w:r>
        <w:rPr>
          <w:b/>
        </w:rPr>
        <w:t>E. 6</w:t>
      </w:r>
    </w:p>
    <w:p>
      <w:r>
        <w:t>Die offensichtlich unbegründete Beschwerde wird im vereinfachten Verfahren nach Art. 109 Abs. 2 lit. a und Abs. 3 BGG erledigt.</w:t>
      </w:r>
    </w:p>
    <w:p>
      <w:r>
        <w:t>Der unterliegende Beschwerdeführer hat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