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9C_156/2014 vom 12. Juni 2014</w:t>
      </w:r>
    </w:p>
    <w:p>
      <w:r>
        <w:t>Bundesgericht, 2014-06-12, DE</w:t>
      </w:r>
    </w:p>
    <w:p>
      <w:r>
        <w:rPr>
          <w:b/>
        </w:rPr>
        <w:t xml:space="preserve">Quelle: </w:t>
      </w:r>
      <w:r>
        <w:t>https://mcp.opencaselaw.ch/entscheid/bger_9C_156_2014</w:t>
      </w:r>
    </w:p>
    <w:p>
      <w:r>
        <w:t>FR: TF 9C_156/2014 du 12 juin 2014</w:t>
      </w:r>
    </w:p>
    <w:p>
      <w:r>
        <w:t>IT: TF 9C_156/2014 del 12 giugno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festgestellt, dass die Beschwerde vom 25. November 2013 nach Ablauf der Frist von 30 Tagen ( Art. 60 Abs. 1 ATSG ) und somit verspätet eingereicht wurde. Sie hat weiter darauf hingewiesen, gemäss Art. 60 Abs. 2 in Verbindung mit Art. 41 ATSG setze die Fristwiederherstellung u.a. voraus, dass die Gesuch stellende Person innert 30 Tagen nach Wegfall des Hindernisses die versäumte Rechtshandlung nachholt. Sodann hat das kantonale Gericht ausgeführt, die Verfügung vom 9. Juli 2013 sei nebst der damaligen Rechtsvertreterin auch der Beschwerdeführerin selbst in Kopie zugestellt worden. Vor dem Hintergrund der Mandatierung von Rechtsanwalt Felix Hollinger am 15. Oktober 2013 und des Schreibens an die Hinterbliebenen von Frau Schwaller am 16. Oktober 2013 könne am 15. Oktober 2013 von einer sicheren Kenntnisnahme des Todes ihrer früheren Rechtsvertreterin ausgegangen werden. Zu diesem Zeitpunkt habe auch ihr neuer Rechtsvertreter den Wegfall des Hindernisses und die Fristversäumnis erkennen müssen. Die versäumte Rechtshandlung hätte folglich bis am 14. November 2013 nachgeholt werden müssen. Dies sei unterblieben; die Beschwerde sei erst am 25. November 2013 und damit verspätet eingereicht worden. Die Fristwiederherstellung falle ausser Betracht.</w:t>
      </w:r>
    </w:p>
    <w:p>
      <w:r>
        <w:rPr>
          <w:b/>
        </w:rPr>
        <w:t>E. 2.2</w:t>
      </w:r>
    </w:p>
    <w:p>
      <w:r>
        <w:t>Die Beschwerdeführerin rügt, die Annahme der Vorinstanz, dass sie selbst die Verfügung vom 9. Juli 2013 zu einem nicht näher bezeichneten Zeitpunkt vor dem 29. Oktober 2013 erhalten habe, sei willkürlich. Denn die Verfügung vom 9. Juli 2013 sei der damaligen Vertreterin mit A-Post zugestellt worden. Die Kopie, welche der Beschwerdeführerin laut Vermerk auf der letzten Seite der Verfügung hätte zugestellt werden müssen, sei ihr nie zugegangen, weshalb sie davon keine Kenntnis nehmen konnte. Die Beweislast für Tatsache und Zeitpunkt der Zustellung liege bei der Verwaltung. Die IV-Stelle habe indessen den Beweis dafür, dass ihr die Verfügung vom 9. Juli 2013 tatsächlich zugestellt wurde, geschweige denn zu einem Zeitpunkt vor dem 29. Oktober 2013, nicht erbracht. Die mangelhafte Eröffnung löse den Fristenlauf nicht aus.</w:t>
      </w:r>
    </w:p>
    <w:p>
      <w:r>
        <w:rPr>
          <w:b/>
        </w:rPr>
        <w:t>E. 3</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(vgl. BGE 134 V 49 E. 2 S. 51)</w:t>
      </w:r>
    </w:p>
    <w:p>
      <w:r>
        <w:rPr>
          <w:b/>
        </w:rPr>
        <w:t>E. 4.1</w:t>
      </w:r>
    </w:p>
    <w:p>
      <w:r>
        <w:t>Die Vorinstanz hielt fest, die Verfügung vom 9. Juli 2013 sei sowohl der damaligen Rechtsvertreterin der Beschwerdeführerin als auch dieser selbst zugestellt worden. Diese bestreitet, dass ihr die Verfügung zugegangen sei.</w:t>
      </w:r>
    </w:p>
    <w:p>
      <w:r>
        <w:t>Nach der Rechtsprechung obliegt der Beweis der Tatsache sowie des Zeitpunktes der Zustellung von Verfügungen der Verwaltung, welche die entsprechende (objektive) Beweislast trägt. Wird die Tatsache oder das Datum der Zustellung uneingeschriebener Sendungen bestritten, muss daher im Zweifel auf die Darstellung des Empfängers abgestellt werden ( BGE 129 I 8 E. 2.2 S. 10, 124 V 400 E. 2a S. 402; SVR 2011 IV Nr. 32 S. 93, 9C_791/2010). Die Verletzung dieser Beweisregel durch das kantonale Gericht, welches ohne entsprechenden Nachweis angenommen hat, die uneingeschrieben versandte Verfügung vom 9. Juli 2013 sei der Beschwerdeführerin zugegangen, stellt eine Verletzung von Bundesrecht dar. Eigenen Angaben zufolge erhielt der neue Rechtsvertreter der Versicherten die Akten mit der Verfügung der IV-Stelle vom 9. Juli 2013 am 29. Oktober 2013. Auf dieses Datum ist für die Eröffnung der Verfügung und den Beginn der Beschwerdefrist abzustellen, da die Verwaltung eine frühere Verfügungszustellung nicht belegen kann. Die am 25. November 2013 der Post übergebene Beschwerde wurde damit rechtzeitig innert der Frist von 30 Tagen ( Art. 60 Abs. 1 ATSG ) bei der Vorinstanz eingereicht.</w:t>
      </w:r>
    </w:p>
    <w:p>
      <w:r>
        <w:rPr>
          <w:b/>
        </w:rPr>
        <w:t>E. 4.2</w:t>
      </w:r>
    </w:p>
    <w:p>
      <w:r>
        <w:t>Die Vorinstanz wird über die fristgerecht erhobene Beschwerde materiell zu befinden haben.</w:t>
      </w:r>
    </w:p>
    <w:p>
      <w:r>
        <w:rPr>
          <w:b/>
        </w:rPr>
        <w:t>E. 5</w:t>
      </w:r>
    </w:p>
    <w:p>
      <w:r>
        <w:t>Dem Verfahrensausgang entsprechend sind die Gerichtskosten der unterliegenden Beschwerdegegnerin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