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156/2011 vom 6. September 2011</w:t>
      </w:r>
    </w:p>
    <w:p>
      <w:r>
        <w:t>Bundesgericht, 2011-09-06, FR</w:t>
      </w:r>
    </w:p>
    <w:p>
      <w:r>
        <w:rPr>
          <w:b/>
        </w:rPr>
        <w:t xml:space="preserve">Quelle: </w:t>
      </w:r>
      <w:r>
        <w:t>https://mcp.opencaselaw.ch/entscheid/bger_9C_156_2011</w:t>
      </w:r>
    </w:p>
    <w:p>
      <w:r>
        <w:t>FR: TF 9C 156/2011 du 6 septembre 2011</w:t>
      </w:r>
    </w:p>
    <w:p>
      <w:r>
        <w:t>IT: TF 9C 156/2011 del 6 settembre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jugement entrepris expose correctement les dispositions légales et la jurisprudence applicables en matière de révision de la rente, de sorte qu'il suffit d'y renvoyer.</w:t>
      </w:r>
    </w:p>
    <w:p>
      <w:r>
        <w:rPr>
          <w:b/>
        </w:rPr>
        <w:t>E. 3.1</w:t>
      </w:r>
    </w:p>
    <w:p>
      <w:r>
        <w:t>A l'aune des avis médicaux versés au dossier, les premiers juges ont considéré que depuis l'octroi initial de la rente, l'état de santé du recourant n'avait pas évolué dans une mesure susceptible de modifier l'exigibilité retenue à l'époque de 75 % dans une activité adaptée. Ils ont constaté que les suites de l'angioplastie subie le 24 mars 2009 s'étaient révélées favorables. A ce titre, les conclusions du docteur R.________, qui, malgré les suites favorables de l'intervention cardiaque, estimait que l'on ne pouvait plus attendre du recourant, âgé de 63 ans, qu'il se réadapte professionnellement, reposaient sur une nouvelle appréciation de l'exigibilité fondée sur un état de fait demeuré inchangé, respectivement sur des plaintes subjectives non étayées par des éléments médicaux objectivés. Quant aux atteintes de nature orthopédique ou psychique, de même que le syndrome des apnées du sommeil, ils ne justifiaient pas la reconnaissance d'une incapacité de travail.</w:t>
      </w:r>
    </w:p>
    <w:p>
      <w:r>
        <w:rPr>
          <w:b/>
        </w:rPr>
        <w:t>E. 3.2</w:t>
      </w:r>
    </w:p>
    <w:p>
      <w:r>
        <w:t>Le recourant reproche à la juridiction cantonale d'avoir procédé à une constatation manifestement inexacte des faits pertinents, consécutive à une mauvaise appréciation des preuves. En substance, il lui fait grief d'avoir ignoré les rapports médicaux établis par ses médecins traitants (en particulier ceux des docteurs R.________ du 17 juin 2010 et F.________ du 27 septembre 2010), lesquels faisaient état d'une fatigabilité accrue et de l'interaction de divers phénomènes somatiques (pulmonaire, cardiaque et rachidien) à l'origine d'une incapacité de travail totale. La juridiction cantonale n'aurait pas tenu compte non plus de sa situation personnelle concrète et actuelle, notamment du fait qu'il était âgé de 63 ans et se trouvait au seuil de la retraite. Même si l'exercice d'une activité adaptée pouvait être exigée de sa part - ce qui était contesté -, il lui serait en effet difficile de retrouver un emploi, non seulement en raison de son âge, mais également et surtout en raison de ses limitations physiques et de sa faible capacité d'adaptation.</w:t>
      </w:r>
    </w:p>
    <w:p>
      <w:r>
        <w:rPr>
          <w:b/>
        </w:rPr>
        <w:t>E. 4.1</w:t>
      </w:r>
    </w:p>
    <w:p>
      <w:r>
        <w:t>Compte tenu de son pouvoir d'examen restreint (cf. supra consid. 1),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circonstanciée les raisons pour lesquelles elle considérait que les pièces médicales versées au dossier ne permettaient pas de conclure à l'existence d'une modification sensible de l'état de santé du recourant depuis le moment de l'octroi initial de la rente d'invalidité. En se limitant à renvoyer aux conclusions du rapport médical établi par le docteur R.________ le 17 juin 2010, le recourant ne tente nullement d'établir, au moyen d'une argumentation précise et étayée, le caractère insoutenable de la constatation des faits opérée par les premiers juges et de l'appréciation juridique qu'ils ont faite de la situation. En particulier, il ne met en évidence aucun élément précis et objectifs qui justifierait, d'un point de vue médical, de retenir une incapacité de travail en lien avec des problèmes d'origine orthopédique, psychique ou pulmonaire (syndrome des apnées du sommeil) ou, à tout le moins, de procéder à de nouvelles investigations médicales. Pour le surplus, il n'y a pas lieu de prêter attention au contenu éventuel du rapport médical établi le 27 septembre 2010 par le docteur F.________, dès lors que ce document ne figure pas au dossier et qu'il n'y a pas lieu de le faire verser ( art. 99 al. 1 LTF ).</w:t>
      </w:r>
    </w:p>
    <w:p>
      <w:r>
        <w:rPr>
          <w:b/>
        </w:rPr>
        <w:t>E. 4.2</w:t>
      </w:r>
    </w:p>
    <w:p>
      <w:r>
        <w:t>Le recourant ne saurait par ailleurs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(voir arrêt I 819/04 du 27 mai 2005 consid. 2.2 et les références). Comme on l'a vu précédemment, la situation assécurologique du recourant n'a pas connu d'évolution significative depuis le moment où une rente d'invalidité lui a été allouée. Il a certes été licencié, avec effet au 31 mai 2009, de l'emploi qu'il exerçait à temps partiel depuis le mois de mars 1999. Il n'appartient toutefois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(voir arrêts 9C_50/2010 du 6 août 2010 consid. 5 et les références). Lorsque l'incapacité de gain relève de facteurs qui sont extérieurs à l'invalidité, comme c'est le cas en l'espèce pour la part non couverte par l'assurance-invalidité, il incombe alors à l'assurance-chômage de couvrir la perte de gain subie par la personne assurée.</w:t>
      </w:r>
    </w:p>
    <w:p>
      <w:r>
        <w:rPr>
          <w:b/>
        </w:rPr>
        <w:t>E. 5</w:t>
      </w:r>
    </w:p>
    <w:p>
      <w:r>
        <w:t>Mal fondé, le recours doit être rejeté.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