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9C_154/2019 vom 28. Februar 2019</w:t>
      </w:r>
    </w:p>
    <w:p>
      <w:r>
        <w:t>Bundesgericht, 2019-02-28, DE</w:t>
      </w:r>
    </w:p>
    <w:p>
      <w:r>
        <w:rPr>
          <w:b/>
        </w:rPr>
        <w:t xml:space="preserve">Quelle: </w:t>
      </w:r>
      <w:r>
        <w:t>https://mcp.opencaselaw.ch/entscheid/bger_9C_154_2019</w:t>
      </w:r>
    </w:p>
    <w:p>
      <w:r>
        <w:t>FR: TF 9C_154/2019 du 28 février 2019</w:t>
      </w:r>
    </w:p>
    <w:p>
      <w:r>
        <w:t>IT: TF 9C_154/2019 del 28 febbraio 2019</w:t>
      </w:r>
    </w:p>
    <w:p>
      <w:pPr>
        <w:pStyle w:val="Heading2"/>
      </w:pPr>
      <w:r>
        <w:t>Volltext</w:t>
      </w:r>
    </w:p>
    <w:p>
      <w:r>
        <w:t>Bundesgericht</w:t>
      </w:r>
    </w:p>
    <w:p>
      <w:r>
        <w:t>Tribunal fédéral</w:t>
      </w:r>
    </w:p>
    <w:p>
      <w:r>
        <w:t>Tribunale federale</w:t>
      </w:r>
    </w:p>
    <w:p>
      <w:r>
        <w:t>Tribunal federal</w:t>
      </w:r>
    </w:p>
    <w:p>
      <w:r>
        <w:t>9C_154/2019</w:t>
      </w:r>
    </w:p>
    <w:p>
      <w:r>
        <w:t>Urteil vom 28. Februar 2019</w:t>
      </w:r>
    </w:p>
    <w:p>
      <w:r>
        <w:t>II. sozialrechtliche Abteilung</w:t>
      </w:r>
    </w:p>
    <w:p>
      <w:r>
        <w:t>Besetzung</w:t>
      </w:r>
    </w:p>
    <w:p>
      <w:r>
        <w:t>Bundesrichter Meyer, als Einzelrichter,</w:t>
      </w:r>
    </w:p>
    <w:p>
      <w:r>
        <w:t>Gerichtsschreiber Attinger.</w:t>
      </w:r>
    </w:p>
    <w:p>
      <w:r>
        <w:t>Verfahrensbeteiligte</w:t>
      </w:r>
    </w:p>
    <w:p>
      <w:r>
        <w:t>A.________,</w:t>
      </w:r>
    </w:p>
    <w:p>
      <w:r>
        <w:t>Beschwerdeführerin,</w:t>
      </w:r>
    </w:p>
    <w:p>
      <w:r>
        <w:t>gegen</w:t>
      </w:r>
    </w:p>
    <w:p>
      <w:r>
        <w:t>IV-Stelle Bern,</w:t>
      </w:r>
    </w:p>
    <w:p>
      <w:r>
        <w:t>Scheibenstrasse 70, 3014 Bern,</w:t>
      </w:r>
    </w:p>
    <w:p>
      <w:r>
        <w:t>Beschwerdegegnerin.</w:t>
      </w:r>
    </w:p>
    <w:p>
      <w:r>
        <w:t>Gegenstand</w:t>
      </w:r>
    </w:p>
    <w:p>
      <w:r>
        <w:t>Invalidenversicherung,</w:t>
      </w:r>
    </w:p>
    <w:p>
      <w:r>
        <w:t>Beschwerde gegen den Entscheid des Verwaltungsgerichts des Kantons Bern</w:t>
      </w:r>
    </w:p>
    <w:p>
      <w:r>
        <w:t>vom 18. Januar 2019 (200 18 665 IV).</w:t>
      </w:r>
    </w:p>
    <w:p>
      <w:r>
        <w:t>Nach Einsicht</w:t>
      </w:r>
    </w:p>
    <w:p>
      <w:r>
        <w:t>in die Beschwerde vom 7. Februar 2019 (Poststempel) gegen den Entscheid des Verwaltungsgerichts des Kantons Bern vom 18. Januar 2019 betreffend Nichteintreten wegen nicht vollständiger Bezahlung des Kostenvorschusses,</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erwähnte Eingabe der Beschwerdeführerin diesen gesetzlichen Mindestanforderungen an eine hinreichende Beschwerdebegründung offensichtlich nicht genügt, da ihr keine inhaltliche Auseinandersetzung mit der entscheidwesentlichen Erwägung der Vorinstanz zu entnehmen ist, wonach bei nicht fristgerechter Bezahlung des einverlangten Kostenvorschusses auf die Beschwerde nicht eingetreten werden kann (Art. 105 Abs. 4 des kantonalbernischen Gesetzes über die Verwaltungsrechtspflege [VRPG; BSG 155.21]),</w:t>
      </w:r>
    </w:p>
    <w:p>
      <w:r>
        <w:t>dass der Hinweis auf ein "Missverständnis" (ihr seien die vorinstanzlichen Ratenvorgaben "unter[ge]gangen") daran nichts ändert,</w:t>
      </w:r>
    </w:p>
    <w:p>
      <w:r>
        <w:t>dass dies ebenso für die sich nur mit der materiellen Seite des Falles beschäftigende Eingabe vom 26. Februar 2019 (Poststempel) gilt, welche im Übrigen erst nach Ablauf der 30-tägigen Beschwerdefrist ( Art. 100 Abs. 1 BGG ) aufgegeben wurde,</w:t>
      </w:r>
    </w:p>
    <w:p>
      <w:r>
        <w:t>dass deshalb im vereinfachten Verfahren nach Art. 108 Abs. 1 lit. b und Abs. 2 BGG auf die Beschwerde nicht einzutreten ist,</w:t>
      </w:r>
    </w:p>
    <w:p>
      <w:r>
        <w:t>dass in Anwendung von Art. 66 Abs. 1 zweiter Satz BGG auf die Erhebung von Gerichtskosten verzichtet wird, womit das Gesuch der Beschwerdeführerin um unentgeltliche Rechtspflege im Sinne der Befreiung von den Gerichtskosten gegenstandslos ist,</w:t>
      </w:r>
    </w:p>
    <w:p>
      <w:r>
        <w:t>erkennt der Einzelrichter:</w:t>
      </w:r>
    </w:p>
    <w:p>
      <w:r>
        <w:t>1.</w:t>
      </w:r>
    </w:p>
    <w:p>
      <w:r>
        <w:t>Auf die Beschwerde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28. Februar 2019</w:t>
      </w:r>
    </w:p>
    <w:p>
      <w:r>
        <w:t>Im Namen der II. sozialrechtlichen Abteilung</w:t>
      </w:r>
    </w:p>
    <w:p>
      <w:r>
        <w:t>des Schweizerischen Bundesgerichts</w:t>
      </w:r>
    </w:p>
    <w:p>
      <w:r>
        <w:t>Der Einzelrichter: Meyer</w:t>
      </w:r>
    </w:p>
    <w:p>
      <w:r>
        <w:t>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