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9C_154/2008 vom 18. August 2008</w:t>
      </w:r>
    </w:p>
    <w:p>
      <w:r>
        <w:t>Bundesgericht, 2008-08-18, DE</w:t>
      </w:r>
    </w:p>
    <w:p>
      <w:r>
        <w:rPr>
          <w:b/>
        </w:rPr>
        <w:t xml:space="preserve">Quelle: </w:t>
      </w:r>
      <w:r>
        <w:t>https://mcp.opencaselaw.ch/entscheid/bger_9C_154_2008</w:t>
      </w:r>
    </w:p>
    <w:p>
      <w:r>
        <w:t>FR: TF 9C_154/2008 du 18 août 2008</w:t>
      </w:r>
    </w:p>
    <w:p>
      <w:r>
        <w:t>IT: TF 9C_154/2008 del 18 agosto 2008</w:t>
      </w:r>
    </w:p>
    <w:p>
      <w:pPr>
        <w:pStyle w:val="Heading2"/>
      </w:pPr>
      <w:r>
        <w:t>Erwägungen</w:t>
      </w:r>
    </w:p>
    <w:p>
      <w:r>
        <w:rPr>
          <w:b/>
        </w:rPr>
        <w:t>E. 1</w:t>
      </w:r>
    </w:p>
    <w:p>
      <w:r>
        <w:t>Mit der Beschwerde in öffentlich-rechtlichen Angelegenheiten kann nach Art. 95 lit. a BGG die Verletzung von Bundesrecht gerügt werden.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w:t>
      </w:r>
    </w:p>
    <w:p>
      <w:r>
        <w:t>Die Beschwerde richtet sich gegen die vorinstanzlich bestätigten Beitragsverfügungen betreffend die Jahre 2001 und 2002, wobei einzig die Zulässigkeit der periodenübergreifenden Verlustverrechnung streitig ist, in casu die Berücksichtigung eines ausserordentlichen Kapitalverlustes in der Höhe von Fr. 928'206.- aus dem Jahr 2000 in den Beitragsjahren 2001 und 2002.</w:t>
      </w:r>
    </w:p>
    <w:p>
      <w:r>
        <w:rPr>
          <w:b/>
        </w:rPr>
        <w:t>E. 3.1</w:t>
      </w:r>
    </w:p>
    <w:p>
      <w:r>
        <w:t>Was die materiellrechtliche Beurteilung anbelangt, sind in zeitlicher Hinsicht diejenigen Rechtssätze massgebend, die bei Erfüllung des zu Rechtsfolgen führenden Tatbestandes (hier: Ausübung einer selbstständigen Erwerbstätigkeit in den Jahren 2001 und 2002) Geltung haben ( BGE 131 V 9 E. 1 S. 11 mit Hinweis).</w:t>
      </w:r>
    </w:p>
    <w:p>
      <w:r>
        <w:rPr>
          <w:b/>
        </w:rPr>
        <w:t>E. 3.2</w:t>
      </w:r>
    </w:p>
    <w:p>
      <w:r>
        <w:t>Das kantonale Gericht hat die Bestimmungen über den Begriff des Einkommens aus selbstständiger Erwerbstätigkeit ( Art. 9 Abs. 1 AHVG , Art. 17 AHVV ), die zeitliche Bemessung der Beiträge ( Art. 22 AHVV ) und die Aufgaben der Steuerbehörden ( Art. 9 Abs. 3 AHVG , Art. 23 Abs. 1 AHVV ; vgl. auch Art. 27 AHVV ) zutreffend dargelegt. Gleiches gilt für seine Ausführungen, wonach unter der bis Ende 2000 gültig gewesenen Rechtslage eine periodenübergreifende Verlustverrechnung im Bereich des AHV-Beitragsrechts nicht zulässig war (Vergangenheitsbemessung mit zweijähriger Beitrags- und Bemessungsperiode; Art. 22 Abs. 1 und 2 AHVV in der bis 31. Dezember 2000 in Kraft gewesenen Fassung; SVR 2006 AHV Nr. 17 S. 64 E. 5 mit Hinweisen, H 46/05), anders als unter der ab 1. Januar 2001 geltenden Rechtslage (Gegenwartsbemessung mit einjähriger Beitrags- und Bemessungsperiode; Art. 22 Abs. 1 AHVV ; Art. 22 Abs. 2 Satz 1 AHVV in der vom 1. Januar 2001 bis 31. Dezember 2003 gültig gewesenen Fassung; BGE 133 V 105 ). Richtig wiedergegeben hat die Vorinstanz schliesslich auch die intertemporalrechtliche Lage, wonach sich die Zulässigkeit eines vor 2001 eingetretenen und verbuchten Verlustes nach der bis Ende 2000 gültig gewesenen Regelung richtet (vgl. auch Abs. 1 der Schlussbestimmungen der Änderung vom 1. März 2000; SVR 2007 AHV Nr. 11 S. 29 E. 4.3.3, H 64/06). Darauf wird verwiesen.</w:t>
      </w:r>
    </w:p>
    <w:p>
      <w:r>
        <w:rPr>
          <w:b/>
        </w:rPr>
        <w:t>E. 3.3</w:t>
      </w:r>
    </w:p>
    <w:p>
      <w:r>
        <w:t>In Übereinstimmung mit diesen Grundsätzen hat die Vorinstanz zu Recht erkannt, dass für die Frage nach der Zulässigkeit der Verrechnung des aus dem Jahre 2000 stammenden Verlustes die bis Ende 2000 gültig gewesene Regelung massgebend ist (SVR 2007 AHV Nr. 11 S. 29 E. 4.3.3, H 64/06) und demnach der Verlust aus dem Jahre 2000 bei der Bemessung des beitragspflichtigen Einkommens des Jahres 2001 nicht berücksichtigt wird und auch nicht als Verlustvortrag auf die Jahre 2001 und 2002 abgewälzt werden kann. Soweit der Beschwerdeführer geltend macht, wenn schon auf den in der Bemessungslücke der Jahre 1999 und 2000 erzielten Kapitalgewinnen Sonderbeiträge erhoben würden, müsse bei der Beitragsbemessung auch einem in diesen Jahren erlittenen ausserordentlichen Verlust wie dem vorliegenden Rechnung getragen werden, kann ihm nicht beigepflichtet werden. Dass die Umstellung auf die Gegenwartsbemessung zu einer Bemessungslücke führt, wurde vom Eidg. Versicherungsgericht als gesetz- und verfassungsmässig beurteilt (SVR 2003 AHV Nr. 14 S. 36, H 319/01). Es stand im Ermessen des Verordnungsgebers, in den Übergangsbestimmungen, welche im Übrigen mit der steuerrechtlichen Regelung (vgl. dazu StR 60/2005 S. 438, 2P.123/2004) übereinstimmen, für in der Bemessungslücke erzielte Kapitalgewinne die Erhebung von Sonderbeiträgen vorzusehen (Abs. 2 und 3 der Schlussbestimmungen der Änderung vom 1. März 2000; vgl. AHI 2000 S. 134 f.; SVR 2003 AHV Nr. 14 S. 36 E. 5.2, H 319/01) und in der Bemessungslücke anfallende Einkommensminderungen, auch wenn sie als ausserordentlich zu gelten haben, unberücksichtigt zu lassen.</w:t>
      </w:r>
    </w:p>
    <w:p>
      <w:r>
        <w:t>Dass die Vorinstanz die auf Einkommen von Fr. 366'190.- für 2001 und von Fr. 298'364.- für 2002 (rektifizierte Steuermeldungen vom 17. Januar 2006) beruhenden Beitragsverfügungen für die Jahre 2001 und 2002 bestätigt hat, lässt sich somit bundesrechtlich nicht beanstanden.</w:t>
      </w:r>
    </w:p>
    <w:p>
      <w:r>
        <w:rPr>
          <w:b/>
        </w:rPr>
        <w:t>E. 4</w:t>
      </w:r>
    </w:p>
    <w:p>
      <w:r>
        <w:t>Der unterliegende Beschwerdeführer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