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153/2020 vom 9. Oktober 2020</w:t>
      </w:r>
    </w:p>
    <w:p>
      <w:r>
        <w:t>Bundesgericht, 2020-10-09, FR</w:t>
      </w:r>
    </w:p>
    <w:p>
      <w:r>
        <w:rPr>
          <w:b/>
        </w:rPr>
        <w:t xml:space="preserve">Quelle: </w:t>
      </w:r>
      <w:r>
        <w:t>https://mcp.opencaselaw.ch/entscheid/bger_9C_153_2020</w:t>
      </w:r>
    </w:p>
    <w:p>
      <w:r>
        <w:t>FR: TF 9C 153/2020 du 9 octobre 2020</w:t>
      </w:r>
    </w:p>
    <w:p>
      <w:r>
        <w:t>IT: TF 9C 153/2020 del 9 ottobre 2020</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l'intimé à une rente d'invalidité à compter du 1 er juin 2017, singulièrement sur le revenu sans invalidité qui doit être pris en compte dans la comparaison des revenus pour établir le taux d'invalidité. Les règles légales et jurisprudentielles applicables à la solution du litige ont été exposées de manière complète dans le jugement attaqué ( art. 28 et 28a al. 1 LAI ; art. 16 LPGA ; ATF 134 V 322 consid. 4.1 p. 325 s.), de sorte qu'il suffit d'y renvoyer. Pour déterminer le revenu sans invalidité, on rappellera qu'il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Pour les personnes de condition indépendante, on peut se référer aux revenus figurant dans l'extrait du compte individuel de l'assurance-vieillesse et survivants (AVS) (arrêts 8C_661/2018 du 28 octobre 2019 consid. 3.2.2, 9C_771/2017 du 29 mai 2018 consid. 3.6). En effet, l' art. 25 al. 1 RAI établit un parallèle entre le revenu soumis à cotisation à l'AVS et le revenu à prendre en considération pour l'évaluation de l'invalidité; le parallèle n'a toutefois pas valeur absolue (arrêt 8C_748/2008 du 10 juin 2009 consid. 5.2.1). A ce sujet, on rappellera que le revenu réalisé avant l'atteinte à la santé ne pourra pas être considéré comme une donnée fiable, notamment lorsque l'activité antérieure était si courte qu'elle ne saurait constituer une base suffisante pour la détermination du revenu sans invalidité (cf. ATF 135 V 59 consid. 3.4.6 p. 64; arrêt 9C_658/2015 du 9 mai 2016 consid. 5.1.1). Le cas échéant, on pourra se fonder sur le revenu moyen d'entreprises similaires (cf. arrêt 9C_474/2016 du 8 février 2017 consid. 4), ou sur les statistiques de l'ESS (cf. arrêt 9C_111/2009 du 21 juillet 2009 consid. 3.1).</w:t>
      </w:r>
    </w:p>
    <w:p>
      <w:r>
        <w:rPr>
          <w:b/>
        </w:rPr>
        <w:t>E. 3</w:t>
      </w:r>
    </w:p>
    <w:p>
      <w:r>
        <w:t>La juridiction cantonale a constaté qu'un revenu de 85'300 fr. afférent à la période de juin à décembre 2014 avait été inscrit sur le compte individuel de l'intimé en tant que personne de condition indépendante (cf. extrait du compte du 21 juin 2016), tandis que l'autorité fiscale avait retenu un revenu de 77'188 fr. pour l'année 2014 provenant de l'activité indépendante (cf. décision de taxation du 29 mars 2016). Pour les premiers juges, cette activité avait débuté à un rythme très soutenu, offrant à l'intimé une rémunération équivalant à un peu plus du double de ce qu'il avait obtenu comme salarié durant les années précédentes. Comme le succès aurait perduré sans atteinte à la santé, il se justifiait d'annualiser les revenus d'une activité qui n'avait été que partielle et qui aurait procuré des revenus supérieurs si l'exercice 2014 avait été complet. Le Tribunal cantonal a dès lors admis qu'il n'y avait pas lieu de s'écarter de la règle de principe selon laquelle les revenus effectivement réalisés sont à prendre en compte, contrairement à la situation qui prévalait dans l'arrêt I 22/06 du 19 janvier 2007 (cité par l'office AI dans sa réponse du 21 novembre 2017 aux objections de l'assuré), où le résultat d'exploitation ne permettait pas de fixer le revenu sans invalidité sur six mois d'activité dans la mesure où l'assuré n'avait pas atteint un plein rendement. Dans le cas d'espèce, sur la base de six mois (recte: sept mois) entiers d'activité indépendante (de juin à décembre 2014) qui ont procuré une rémunération brute de 85'375 fr. (soumise aux cotisations dues en tant qu'indépendant), les juges cantonaux ont extrapolé ce montant sur l'année entière et fixé la rétribution à 170'749 fr. 99 pour 2014. Comparant ce revenu sans invalidité au revenu d'invalide de 65'699 fr. 56, ils ont fixé le taux d'invalidité à 62 %, ce qui ouvrait le droit à trois quarts de rente à partir du 1 er juin 2016. En se référant à l'arrêt I 22/06 précité, le recourant soutient que lorsqu'un assuré est atteint dans sa santé peu de temps après le début de son activité indépendante, il convient de se référer à des données statistiques afin d'établir le revenu sans invalidité, car dans un tel cas de figure, les résultats d'exploitation obtenus sur une durée de quelques mois ne permettent pas de fixer de manière fiable le revenu qui aurait pu être réalisé sans atteinte à la santé. A cet égard, les considérants de l'instance précédente sur le potentiel de développement du marché et de l'entreprise de l'intimé lui paraissent insoutenables et relèveraient de simples affirmations dont il ignore sur quoi elles reposent. Les taxations fiscales, les décisions de cotisations personnelles, le compte individuel ainsi que la comptabilité de l'entreprise ne permettraient pas d'aboutir à de telles conclusions, ni de déterminer le revenu correspondant à l'activité indépendante sans la survenance de l'atteinte à la santé. Le recourant est aussi d'avis qu'il est arbitraire de transformer le revenu global en revenu mensuel puis de le multiplier par douze (pour obtenir le revenu annuel de 170'749 fr. 99), car cette méthode méconnaît le fonctionnement d'une entreprise du bâtiment; en outre, l'activité indépendante n'a pas été exercée durant seulement six mois, mais sept mois en 2014 selon le compte individuel, voire huit mois d'après les documents émanant de l'assureur-accidents. De son côté, l'intimé relève en particulier que son activité d'indépendant a généré de hauts revenus qui ont fait l'objet de décisions de la caisse de compensation ainsi que de l'autorité fiscale, dont on ne saurait par conséquent s'écarter. Il est d'avis que le recourant conteste les revenus d'indépendant réalisés pendant la phase de développement de son entreprise pour le seul motif qu'ils lui paraissent trop élevés.</w:t>
      </w:r>
    </w:p>
    <w:p>
      <w:r>
        <w:rPr>
          <w:b/>
        </w:rPr>
        <w:t>E. 4</w:t>
      </w:r>
    </w:p>
    <w:p>
      <w:r>
        <w:t>Les constatations de l'autorité précédente relatives aux revenus inscrits sur le compte individuel de l'intimé pour l'année 2014 sont manifestement inexactes et doivent être rectifiées et complétées d'office (consid. 1 supra). En effet, s'il ressort de l'extrait du compte individuel du 21 juin 2016 que des revenus de 85'300 fr. (60'000 + 25'300) afférents à l'activité indépendante ont été portés en compte pour la période courant de juin à décembre 2014, il apparaît aussi qu'un montant de 49'643 fr. a été extourné pour cette activité indépendante en 2014 (cf. ch. 2403 des Directives de l'OFAS concernant le certificat d'assurance et le compte individuel, valables dès le 1 er janvier 2010). La soustraction aboutit à un revenu de l'activité indépendante de 35'657 fr. (85'300 - 49'643) pour cette année-là. En comparant ce revenu de 35'657 fr. avec le revenu d'invalide non contesté de 65'699 fr. 56, le droit à la rente serait ainsi d'emblée exclu, même si l'on extrapolait le montant de 35'657 fr. (correspondant à une période de sept mois) sur toute l'année 2014 et que l'on tienne compte ainsi d'un revenu de 61'126 fr. 30 (pour autant que ce procédé fût admissible). Par ailleurs, aucune donnée fiable ne ressort des comptes d'exploitation et de pertes et profits de l'entreprise de l'intimé qui ont été versés au dossier. Au demeurant, l'assuré avait fait valoir, dans son recours cantonal du 9 avril 2018 (p. 9), que pour pouvoir faire le calcul de son invalidité, "le montant de CHF 14'229.00 déclaré en tant que revenu brut en tant qu'indépendant vaut pour les mois de juin 2014 à janvier 2015. Partant, c'est une moyenne de CHF 1'778.60 par mois". En pareilles circonstances et compte tenu de la brièveté de cette activité, celle-ci ne saurait constituer une base suffisante pour la détermination du revenu sans invalidité. C'est ainsi à juste titre que le recourant l'a établi sur la base de données statistiques dont le bien-fondé n'est pas remis en cause en tant que tel. A cet égard, on remarquera que le revenu sans invalidité de 73'744 fr. 92 retenu par le recourant est légèrement inférieur à la moyenne des revenus qui ressortent du compte individuel de l'intimé pour les cinq années précédant l'atteinte à la santé (2010: 80'352 fr.; 2011: 83'999 fr.; 2012: 77'094 fr.; 2013: 75'563 fr.; 2014: 60'074 fr.), soit 75'416 fr. 40. Si l'on comparait ce revenu avec le revenu d'invalide de 65'699 fr. 56, le taux d'invalidité serait alors de 13 %, de sorte que l'issue du litige serait inchangée. Vu ce qui précède, le taux d'invalidité de 11 % retenu par le recourant apparaît conforme au droit, de sorte qu'il a nié à juste titre le droit à la rente postérieurement au 31 mai 2017. Il s'ensuit que la décision du 8 février 2018 doit être confirmée, ce qui entraîne l'admission du recours et l'annulation du jugement attaqué.</w:t>
      </w:r>
    </w:p>
    <w:p>
      <w:r>
        <w:rPr>
          <w:b/>
        </w:rPr>
        <w:t>E. 5</w:t>
      </w:r>
    </w:p>
    <w:p>
      <w:r>
        <w:t>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