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9C_153/2015 vom 3. November 2015</w:t>
      </w:r>
    </w:p>
    <w:p>
      <w:r>
        <w:t>Bundesgericht, 2015-11-03, FR</w:t>
      </w:r>
    </w:p>
    <w:p>
      <w:r>
        <w:rPr>
          <w:b/>
        </w:rPr>
        <w:t xml:space="preserve">Quelle: </w:t>
      </w:r>
      <w:r>
        <w:t>https://mcp.opencaselaw.ch/entscheid/bger_9C_153_2015</w:t>
      </w:r>
    </w:p>
    <w:p>
      <w:r>
        <w:t>FR: TF 9C_153/2015 du 3 novembre 2015</w:t>
      </w:r>
    </w:p>
    <w:p>
      <w:r>
        <w:t>IT: TF 9C_153/2015 del 3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Eu égard aux conclusions prises par le recourant en procédure fédérale, le litige porte sur le droit à une rente de l'assurance-invalidité, singulièrement sur la question de savoir si les éléments médicaux sur lesquels s'est fondée la juridiction cantonale étaient suffisants pour statuer sur les effets des troubles qui affectent le recourant.</w:t>
      </w:r>
    </w:p>
    <w:p>
      <w:r>
        <w:rPr>
          <w:b/>
        </w:rPr>
        <w:t>E. 2.1</w:t>
      </w:r>
    </w:p>
    <w:p>
      <w:r>
        <w:t>Se fondant sur les conclusions de l'expertise des docteurs F.________ et G.________, la juridiction cantonale a retenu que le recourant ne présentait aucune atteinte à la santé psychique à caractère invalidant et qu'il disposait sur le plan rhumatologique d'une capacité de travail de 70 % au maximum dans une activité adaptée à ses limitations fonctionnelles. Elle a estimé qu'il n'y avait pas lieu de donner suite aux critiques formulées par le docteur H.________, rhumatologue traitant, ce médecin se bornant à apprécier de manière différente l'impact des crises articulaires sur la capacité de travail exigible du recourant. Même si elles se manifestaient parfois jusqu'à deux fois par mois, elle ne touchaient la plupart du temps qu'une seule articulation, si bien que l'exercice d'une activité sédentaire sans contrainte mécanique demeurait possible, un arrêt de travail n'étant justifié que si la crise concernait l'ensemble du système articulaire.</w:t>
      </w:r>
    </w:p>
    <w:p>
      <w:r>
        <w:rPr>
          <w:b/>
        </w:rPr>
        <w:t>E. 2.2</w:t>
      </w:r>
    </w:p>
    <w:p>
      <w:r>
        <w:t>Le recourant reproche à la juridiction cantonale d'avoir procédé à une constatation manifestement inexacte des faits pertinents consécutive à une mauvaise appréciation des preuves. En substance, il lui fait grief d'avoir ignoré la période d'incapacité totale de travailler mise en évidence par les docteurs D.________ et E.________ - laquelle n'avait pas été remise en cause par le docteur F.________ pour la période de septembre 2012 à mai 2014 - et d'avoir ignoré les observations objectives rapportées par son médecin traitant, le docteur H.________. Il ressortait de tous les rapports médicaux versés au dossier que le recourant souffrait d'une maladie avec une évolution très fluctuante alternant des phases de crise très invalidantes et des phases plus calmes. De l'avis du recourant, la juridiction cantonale s'était uniquement basée sur le point de vue du docteur F.________ et son complément. Or celui-ci l'avait examiné alors qu'il se trouvait dans une phase calme. De l'aveu même de ce médecin, les conclusions relatives à la capacité de travail dépendaient du moment où l'on examinait le recourant. Il suit de là que le docteur F.________ n'avait pu formuler que des hypothèses s'agissant de la capacité de travail sur la durée. Qui plus est, le nouveau traitement dans lequel le docteur F.________ plaçait beaucoup d'espoir avait dû être interrompu en raison d'une réaction allergique. Au surplus, le bien-fondé de l'appréciation du docteur F.________ était objectivement remis en cause par les observations du docteur H.________, lequel avait attesté qu'il présentait une grave crise environ deux fois par mois, si bien qu'il n'était pas possible d'affirmer que son état de santé s'était amélioré.</w:t>
      </w:r>
    </w:p>
    <w:p>
      <w:r>
        <w:rPr>
          <w:b/>
        </w:rPr>
        <w:t>E. 3.1</w:t>
      </w:r>
    </w:p>
    <w:p>
      <w:r>
        <w:t>Ainsi que l'a mis en évidence le recourant, il ressort sans conteste des pièces médicales versées au dossier qu'il présente depuis 2008 une atteinte à la santé dont l'évolution connaît d'importantes fluctuations. En retenant, sur la base de l'appréciation ponctuelle du docteur F.________, que le recourant avait présenté durant toute la période litigieuse une capacité résiduelle de travail de 70 % dans une activité adaptée à ses limitations fonctionnelles, la juridiction cantonale a procédé à une appréciation des faits de la cause qui apparaît incomplète.</w:t>
      </w:r>
    </w:p>
    <w:p>
      <w:r>
        <w:rPr>
          <w:b/>
        </w:rPr>
        <w:t>E. 3.2</w:t>
      </w:r>
    </w:p>
    <w:p>
      <w:r>
        <w:t>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w:t>
      </w:r>
    </w:p>
    <w:p>
      <w:r>
        <w:rPr>
          <w:b/>
        </w:rPr>
        <w:t>E. 3.3</w:t>
      </w:r>
    </w:p>
    <w:p>
      <w:r>
        <w:t>Le Tribunal fédéral avait précédemment renvoyé la cause à la juridiction cantonale afin qu'elle examine, entre autres points, l'évolution temporelle de la capacité de travail, en tenant compte, eu égard à l'évolution fluctuante de la maladie, aussi bien des phases actives que des phases moins actives de celle-ci. Force est de constater que l'expertise établie par le docteur F.________ ne remplit pas cet objectif, puisque ce médecin a procédé à une évaluation momentanée de la situation alors que le recourant se trouvait dans une phase calme de la maladie. Il convient donc d'admettre que la capacité de travail de 70 % retenue par cet expert représente le taux maximum que le recourant est en mesure d'atteindre lorsqu'il est en pleine possession de ces moyens. Cette appréciation ne tient cependant pas compte des phases actives de la maladie au cours desquelles le recourant n'est pas en mesure d'exercer une activité lucrative et qui, par conséquent, viennent diminuer à intervalles réguliers sa capacité de travail globale. Même si ce médecin a souligné la difficulté à évaluer sur la durée la capacité résiduelle de travail, il lui appartenait d'intégrer, dans le cadre de son appréciation globale de la capacité de travail, la problématique constituée par l'évolution fluctuante de la maladie.</w:t>
      </w:r>
    </w:p>
    <w:p>
      <w:r>
        <w:rPr>
          <w:b/>
        </w:rPr>
        <w:t>E. 3.4</w:t>
      </w:r>
    </w:p>
    <w:p>
      <w:r>
        <w:t>Il convient par conséquent d'annuler le jugement entrepris et de renvoyer la cause à la juridiction cantonale pour qu'elle en complète l'instruction. Il lui appartiendra de requérir un complément d'expertise auprès du docteur F.________, lequel devra, après s'être fait le cas échéant transmettre les observations recueillies par le docteur H.________ dans le cadre de sa prise en charge, se prononcer sur l'évolution chronologique de la pathologie et apprécier, dans une perspective à long terme, le retentissement global que celle-ci a sur la capacité de travail du recourant.</w:t>
      </w:r>
    </w:p>
    <w:p>
      <w:r>
        <w:rPr>
          <w:b/>
        </w:rPr>
        <w:t>E. 4</w:t>
      </w:r>
    </w:p>
    <w:p>
      <w:r>
        <w:t>Les présentes considérations rendent superflu l'examen plus avant des griefs adressés par le recourant à l'encontre de la manière dont la juridiction cantonale a évalué son degré d'invalidité.</w:t>
      </w:r>
    </w:p>
    <w:p>
      <w:r>
        <w:rPr>
          <w:b/>
        </w:rPr>
        <w:t>E. 5</w:t>
      </w:r>
    </w:p>
    <w:p>
      <w:r>
        <w:t>Vu l'issue du litige, les frais et les dépens de la procédure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