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9C_152/2020 vom 26. Februar 2020</w:t>
      </w:r>
    </w:p>
    <w:p>
      <w:r>
        <w:t>Bundesgericht, 2020-02-26, DE</w:t>
      </w:r>
    </w:p>
    <w:p>
      <w:r>
        <w:rPr>
          <w:b/>
        </w:rPr>
        <w:t xml:space="preserve">Quelle: </w:t>
      </w:r>
      <w:r>
        <w:t>https://mcp.opencaselaw.ch/entscheid/bger_9C_152_2020</w:t>
      </w:r>
    </w:p>
    <w:p>
      <w:r>
        <w:t>FR: TF 9C_152/2020 du 26 février 2020</w:t>
      </w:r>
    </w:p>
    <w:p>
      <w:r>
        <w:t>IT: TF 9C_152/2020 del 26 febbraio 2020</w:t>
      </w:r>
    </w:p>
    <w:p>
      <w:pPr>
        <w:pStyle w:val="Heading2"/>
      </w:pPr>
      <w:r>
        <w:t>Volltext</w:t>
      </w:r>
    </w:p>
    <w:p>
      <w:r>
        <w:t>Bundesgericht</w:t>
      </w:r>
    </w:p>
    <w:p>
      <w:r>
        <w:t>Tribunal fédéral</w:t>
      </w:r>
    </w:p>
    <w:p>
      <w:r>
        <w:t>Tribunale federale</w:t>
      </w:r>
    </w:p>
    <w:p>
      <w:r>
        <w:t>Tribunal federal</w:t>
      </w:r>
    </w:p>
    <w:p>
      <w:r>
        <w:t>9C_152/2020</w:t>
      </w:r>
    </w:p>
    <w:p>
      <w:r>
        <w:t>Urteil vom 26. Februar 2020</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CSS Kranken-Versicherung AG,</w:t>
      </w:r>
    </w:p>
    <w:p>
      <w:r>
        <w:t>Recht &amp; Compliance,</w:t>
      </w:r>
    </w:p>
    <w:p>
      <w:r>
        <w:t>Tribschenstrasse 21, 6005 Luzern,</w:t>
      </w:r>
    </w:p>
    <w:p>
      <w:r>
        <w:t>Beschwerdegegnerin.</w:t>
      </w:r>
    </w:p>
    <w:p>
      <w:r>
        <w:t>Gegenstand</w:t>
      </w:r>
    </w:p>
    <w:p>
      <w:r>
        <w:t>Krankenversicherung,</w:t>
      </w:r>
    </w:p>
    <w:p>
      <w:r>
        <w:t>Beschwerde gegen den Entscheid des</w:t>
      </w:r>
    </w:p>
    <w:p>
      <w:r>
        <w:t>Versicherungsgerichts des Kantons St. Gallen</w:t>
      </w:r>
    </w:p>
    <w:p>
      <w:r>
        <w:t>vom 15. Januar 2020 (KV 2019/8).</w:t>
      </w:r>
    </w:p>
    <w:p>
      <w:r>
        <w:t>Nach Einsicht</w:t>
      </w:r>
    </w:p>
    <w:p>
      <w:r>
        <w:t>in die Beschwerde vom 22. Februar 2020 (Poststempel) gegen den Entscheid des Versicherungsgerichts des Kantons St. Gallen vom 15. Januar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140 III 264 E. 2.3 S. 266 mit Hinweisen),</w:t>
      </w:r>
    </w:p>
    <w:p>
      <w:r>
        <w:t>dass die Eingabe des Versicherten diesen gesetzlichen Mindestanforderungen offensichtlich nicht genügt, da ihr nichts entnommen werden kann, was darauf hindeutete, dass die vorinstanzlichen Sachverhaltsfeststellungen im Sinne von Art. 97 Abs. 1 BGG - soweit überhaupt beanstandet - qualifiziert unzutreffend (unhaltbar, willkürlich; BGE 140 V 22 E. 7.3.1 S. 39; 135 II 145 E. 8.1 S. 153) oder die darauf beruhenden Erwägungen rechtsfehlerhaft ( Art. 95 BGG ) sein sollten,</w:t>
      </w:r>
    </w:p>
    <w:p>
      <w:r>
        <w:t>dass dies insbesondere auf die Ausführungen der Vorinstanz zutrifft, wonach der Versicherte gegenüber der Beschwerdegegnerin noch Ausstände in der Höhe von Fr. 38.50 habe und ihr in diesem Umfang die definitive Rechtsöffnung zu erteilen sei,</w:t>
      </w:r>
    </w:p>
    <w:p>
      <w:r>
        <w:t>dass sich der Beschwerdeführer einzig darauf beschränkt, seine eigene Sicht der Dinge darzulegen (vgl. dazu BGE 134 II 244 E. 2.1-2.3 S. 245 ff.), was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26. Februar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