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152/2013 vom 3. September 2013</w:t>
      </w:r>
    </w:p>
    <w:p>
      <w:r>
        <w:t>Bundesgericht, 2013-09-03, FR</w:t>
      </w:r>
    </w:p>
    <w:p>
      <w:r>
        <w:rPr>
          <w:b/>
        </w:rPr>
        <w:t xml:space="preserve">Quelle: </w:t>
      </w:r>
      <w:r>
        <w:t>https://mcp.opencaselaw.ch/entscheid/bger_9C_152_2013</w:t>
      </w:r>
    </w:p>
    <w:p>
      <w:r>
        <w:t>FR: TF 9C 152/2013 du 3 septembre 2013</w:t>
      </w:r>
    </w:p>
    <w:p>
      <w:r>
        <w:t>IT: TF 9C 152/2013 del 3 settembre 2013</w:t>
      </w:r>
    </w:p>
    <w:p>
      <w:pPr>
        <w:pStyle w:val="Heading2"/>
      </w:pPr>
      <w:r>
        <w:t>Regeste</w:t>
      </w:r>
    </w:p>
    <w:p>
      <w:r>
        <w:t>Assurance-invalidité | Assurance-invalidité</w:t>
      </w:r>
    </w:p>
    <w:p>
      <w:pPr>
        <w:pStyle w:val="Heading2"/>
      </w:pPr>
      <w:r>
        <w:t>Erwägungen</w:t>
      </w:r>
    </w:p>
    <w:p>
      <w:r>
        <w:rPr>
          <w:b/>
        </w:rPr>
        <w:t>E. 1.1</w:t>
      </w:r>
    </w:p>
    <w:p>
      <w:r>
        <w:t>Selon l' art. 99 al. 2 LTF , toute conclusion nouvelle est irrecevable. La nouveauté d'une conclusion s'apprécie par rapport aux conclusions formulées devant l'instance précédente ( ATF 136 V 362 consid. 4.2 p. 367 et les références citées). Devant le Tribunal administratif fédéral, la recourante avait invité cette juridiction à dire que son droit à une rente entière d'invalidité était maintenu. La conclusion subsidiaire prise par la recourante devant la Cour de céans, en tant qu'elle demande que soit instaurée la mise en oeuvre de mesures de réinsertion professionnelle, n'a pas été soumise à l'autorité précédente; elle est donc nouvelle et irrecevable.</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1.3</w:t>
      </w:r>
    </w:p>
    <w:p>
      <w:r>
        <w:t>Les principes relatifs au pouvoir d'examen développés dans l' ATF 132 V 393 consid. 3 p. 397 s.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9C_175/2011 du 5 mars 2012 consid. 1.4).</w:t>
      </w:r>
    </w:p>
    <w:p>
      <w:r>
        <w:rPr>
          <w:b/>
        </w:rPr>
        <w:t>E. 2</w:t>
      </w:r>
    </w:p>
    <w:p>
      <w:r>
        <w:t>Il est constant que l'état de santé de l'assurée s'est manifestement amélioré et qu'au moment déterminant, soit lors de la décision du 2 novembre 2011 de suppression de son droit à une rente d'invalidité, la recourante ne présentait plus de troubles psychiatriques et somatiques d'une intensité déterminante pour l'assurance-invalidité.</w:t>
      </w:r>
    </w:p>
    <w:p>
      <w:r>
        <w:rPr>
          <w:b/>
        </w:rPr>
        <w:t>E. 2.1</w:t>
      </w:r>
    </w:p>
    <w:p>
      <w:r>
        <w:t>Le litige porte sur la suppression par la voie de la révision du droit de l'assurée à une rente entière d'invalidité à partir du 1 er janvier 2012, singulièrement sur la question de la valorisation économique de la capacité fonctionnelle de travail.</w:t>
      </w:r>
    </w:p>
    <w:p>
      <w:r>
        <w:rPr>
          <w:b/>
        </w:rPr>
        <w:t>E. 2.2</w:t>
      </w:r>
    </w:p>
    <w:p>
      <w:r>
        <w:t>Le jugement entrepris expose correctement les dispositions légales sur les notions d'incapacité de gain ( art. 7 al. 1 et 2 LPGA depuis le 1 er janvier 2008) et d'invalidité ( art. 4 al. 1 LAI et art. 8 al. 1 LPGA ), ainsi que sur la révision du droit à la rente ( art. 17 LPGA ) et les principes jurisprudentiels y relatifs et sur la valeur probante d'un rapport médical. On peut ainsi y renvoyer.</w:t>
      </w:r>
    </w:p>
    <w:p>
      <w:r>
        <w:rPr>
          <w:b/>
        </w:rPr>
        <w:t>E. 3</w:t>
      </w:r>
    </w:p>
    <w:p>
      <w:r>
        <w:t>Il existe essentiellement deux situations dans lesquelles la valorisation économique de la capacité fonctionnelle de travail présuppose l'octroi préalable de mesures de réadaptation (arrêt 9C_254/2011 du 15 novembre 2011, consid. 7.1).</w:t>
      </w:r>
    </w:p>
    <w:p>
      <w:r>
        <w:rPr>
          <w:b/>
        </w:rPr>
        <w:t>E. 3.1</w:t>
      </w:r>
    </w:p>
    <w:p>
      <w:r>
        <w:t>D'un point de vue médical, l'octroi d'une mesure de réadaptation peut constituer une 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Nr. 9 p. 29).</w:t>
      </w:r>
    </w:p>
    <w:p>
      <w:r>
        <w:rPr>
          <w:b/>
        </w:rPr>
        <w:t>E. 3.2</w:t>
      </w:r>
    </w:p>
    <w:p>
      <w:r>
        <w:t>L'octroi d'une mesure de réadaptation peut également constituer une conditio sine qua non d'un point de vue professionnel.</w:t>
      </w:r>
    </w:p>
    <w:p>
      <w:r>
        <w:rPr>
          <w:b/>
        </w:rPr>
        <w:t>E. 3.2.1</w:t>
      </w:r>
    </w:p>
    <w:p>
      <w:r>
        <w:t>Selon le principe défini à l' art. 7 al. 2 LPGA , seules les conséquences de l'atteinte à la santé sont prises en compte pour juger de la présence d'une incapacité de gain; ce principe vaut également en matière de révision du droit à la rente ( art. 17 al. 1 LPGA ).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Rechtsprechung des Bundesgerichts zum IVG, 2 ème éd. 2010, p. 383); autrement dit, une amélioation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in SVR 2011 IV Nr. 30 p. 88).</w:t>
      </w:r>
    </w:p>
    <w:p>
      <w:r>
        <w:rPr>
          <w:b/>
        </w:rPr>
        <w:t>E. 3.2.2</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 art. 7 al. 1 LPGA en corrélation avec l' art. 16 LPGA ).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in SVR 2011 IV Nr. 30 p. 88).</w:t>
      </w:r>
    </w:p>
    <w:p>
      <w:r>
        <w:rPr>
          <w:b/>
        </w:rPr>
        <w:t>E. 3.2.3</w:t>
      </w:r>
    </w:p>
    <w:p>
      <w:r>
        <w:t>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 art. 17 al. 1 LPGA ), respectivement de la reconsidération ( art. 53 al. 2 LPGA ); on admet seulement qu'une réadaptation par soi-même ne peut pas être exigée d'eux en raison de leur âge ou de la longue durée de la rente.</w:t>
      </w:r>
    </w:p>
    <w:p>
      <w:r>
        <w:rPr>
          <w:b/>
        </w:rPr>
        <w:t>E. 4.1</w:t>
      </w:r>
    </w:p>
    <w:p>
      <w:r>
        <w:t>En l'espèce, on ne se trouve pas dans la situation où, d'un point de vue médical, l'octroi d'une mesure de réadaptation peut constituer une conditio sine qua non pour permettre à la personne assurée d'accroître sa capacité fonctionnelle de travail (supra, consid. 3.1). Le déconditionnement de la recourante dont parlent les premiers juges en se référant au rapport du 30 avril 2011 du docteur A.________ - où ce médecin a indiqué qu'il n'était pas convaincu que la recourante soit prête à faire l'effort de volonté pour mettre en valeur sa pleine capacité de travail, quelles que soient les mesures professionnelles proposées - n'a pas d'incidence sur la valorisation de la capacité de travail de l'assurée d'un point de vue médical. Ainsi que cela ressort du jugement entrepris, l'expert a conclu dans le rapport du 30 avril 2011 mentionné ci-dessus que l'incapacité de travail psychiatrique était nulle depuis le 1 er janvier 2010, singulièrement que sur le plan médico-théorique la recourante était depuis lors à même de faire l'effort de surmonter les symptômes liés au trouble somatoforme et de réintégrer le monde ordinaire du travail en plein et l'était encore aujourd'hui, en indiquant que cette conclusion s'imposait avec un degré de certitude particulièrement élevé.</w:t>
      </w:r>
    </w:p>
    <w:p>
      <w:r>
        <w:rPr>
          <w:b/>
        </w:rPr>
        <w:t>E. 4.2</w:t>
      </w:r>
    </w:p>
    <w:p>
      <w:r>
        <w:t>Les premiers juges ont considéré qu'on se trouvait dans la situation où une amélioration de la capacité de travail médicalement documentée permettait, nonobstant une durée prolongée de la période durant laquelle la rente d'invalidité avait été allouée, d'inférer une amélioration de la capacité de gain. Ils ont retenu que la recourante était relativement jeune et qu'on pouvait attendre de sa part qu'elle mette entièrement à profit sa capacité de travail résiduelle.</w:t>
      </w:r>
    </w:p>
    <w:p>
      <w:r>
        <w:rPr>
          <w:b/>
        </w:rPr>
        <w:t>E. 4.3</w:t>
      </w:r>
    </w:p>
    <w:p>
      <w:r>
        <w:t>La recourante fait valoir qu'elle a été mise au bénéfice d'une rente entière d'invalidité à partir du 1 er octobre 2000, époque où elle était âgée de 19 ans, et qu'elle ne dispose d'aucune formation professionnelle, n'ayant pu terminer son apprentissage de fleuriste. Elle allègue que dans ces circonstances, l'autorité précédente ne pouvait pas confirmer la décision de suppression du droit à la rente sans examiner au préalable si des mesures de réadaptation d'ordre professionnel pouvaient être mises en place dans son cas.</w:t>
      </w:r>
    </w:p>
    <w:p>
      <w:r>
        <w:rPr>
          <w:b/>
        </w:rPr>
        <w:t>E. 4.4</w:t>
      </w:r>
    </w:p>
    <w:p>
      <w:r>
        <w:t>Même si, dans l'arrêt 9C_720/2007 du 28 avril 2008 auquel se réfère la recourante à l'appui de ses allégations, l'assurée bénéficiait d'une formation professionnelle insuffisante, il n'en demeure pas moins que la recourante ne se trouve pas dans l'une des situations où il y lieu d'admettre, à titre exceptionnel, que des mesures d'ordre professionnel préalables doivent être considérées comme nécessaires, malgré l'existence d'une capacité de travail médicalement documentée (supra, consid. 3.2.3) : elle n'est ni âgée de 55 ans révolus, ni n'a bénéficié d'une rente depuis plus de quinze ans. En outre, en ce qui concerne l'activité qui peut raisonnablement être exigée de la recourante, le jugement entrepris, même s'il évoque la dernière activité de l'assurée, mentionne également toute autre activité semblable qu'elle pourrait normalement exercer. Sous cet angle, il est ainsi conforme au droit fédéral ( art. 16 LPGA ; ATF 132 V 393 consid. 3.2 p. 398). Les affirmations de la recourante (supra, consid. 4.3) ne permettent pas de considérer que les premiers juges, en retenant qu'une réadaptation par soi-même pouvait être exigée d'elle, ont violé le droit fédéral. Le recours est mal fondé.</w:t>
      </w:r>
    </w:p>
    <w:p>
      <w:r>
        <w:rPr>
          <w:b/>
        </w:rPr>
        <w:t>E. 5</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