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9C_148/2018 vom 19. Februar 2018</w:t>
      </w:r>
    </w:p>
    <w:p>
      <w:r>
        <w:t>Bundesgericht, 2018-02-19, DE</w:t>
      </w:r>
    </w:p>
    <w:p>
      <w:r>
        <w:rPr>
          <w:b/>
        </w:rPr>
        <w:t xml:space="preserve">Quelle: </w:t>
      </w:r>
      <w:r>
        <w:t>https://mcp.opencaselaw.ch/entscheid/bger_9C_148_2018</w:t>
      </w:r>
    </w:p>
    <w:p>
      <w:r>
        <w:t>FR: TF 9C_148/2018 du 19 février 2018</w:t>
      </w:r>
    </w:p>
    <w:p>
      <w:r>
        <w:t>IT: TF 9C_148/2018 del 19 febbraio 2018</w:t>
      </w:r>
    </w:p>
    <w:p>
      <w:pPr>
        <w:pStyle w:val="Heading2"/>
      </w:pPr>
      <w:r>
        <w:t>Volltext</w:t>
      </w:r>
    </w:p>
    <w:p>
      <w:r>
        <w:t>Bundesgericht</w:t>
      </w:r>
    </w:p>
    <w:p>
      <w:r>
        <w:t>Tribunal fédéral</w:t>
      </w:r>
    </w:p>
    <w:p>
      <w:r>
        <w:t>Tribunale federale</w:t>
      </w:r>
    </w:p>
    <w:p>
      <w:r>
        <w:t>Tribunal federal</w:t>
      </w:r>
    </w:p>
    <w:p>
      <w:r>
        <w:t>9C_148/2018</w:t>
      </w:r>
    </w:p>
    <w:p>
      <w:r>
        <w:t>Urteil vom 19. Februar 2018</w:t>
      </w:r>
    </w:p>
    <w:p>
      <w:r>
        <w:t>II. sozialrechtliche Abteilung</w:t>
      </w:r>
    </w:p>
    <w:p>
      <w:r>
        <w:t>Besetzung</w:t>
      </w:r>
    </w:p>
    <w:p>
      <w:r>
        <w:t>Bundesrichterin Pfiffner, Präsidentin,</w:t>
      </w:r>
    </w:p>
    <w:p>
      <w:r>
        <w:t>Gerichtsschreiberin Dormann.</w:t>
      </w:r>
    </w:p>
    <w:p>
      <w:r>
        <w:t>Verfahrensbeteiligte</w:t>
      </w:r>
    </w:p>
    <w:p>
      <w:r>
        <w:t>A.________,</w:t>
      </w:r>
    </w:p>
    <w:p>
      <w:r>
        <w:t>Beschwerdeführer,</w:t>
      </w:r>
    </w:p>
    <w:p>
      <w:r>
        <w:t>gegen</w:t>
      </w:r>
    </w:p>
    <w:p>
      <w:r>
        <w:t>Ausgleichskasse des Kantons Zürich, Röntgenstrasse 17, 8005 Zürich,</w:t>
      </w:r>
    </w:p>
    <w:p>
      <w:r>
        <w:t>Beschwerdegegnerin,</w:t>
      </w:r>
    </w:p>
    <w:p>
      <w:r>
        <w:t>B._______.</w:t>
      </w:r>
    </w:p>
    <w:p>
      <w:r>
        <w:t>Gegenstand</w:t>
      </w:r>
    </w:p>
    <w:p>
      <w:r>
        <w:t>Alters- und Hinterlassenenversicherung,</w:t>
      </w:r>
    </w:p>
    <w:p>
      <w:r>
        <w:t>Beschwerde gegen den Entscheid des Sozial-versicherungsgerichts des Kantons Zürich vom 23. November 2017 (AK.2016.00011, AK.2016.00012).</w:t>
      </w:r>
    </w:p>
    <w:p>
      <w:r>
        <w:t>Nach Einsicht</w:t>
      </w:r>
    </w:p>
    <w:p>
      <w:r>
        <w:t>in die Beschwerde vom 8. Februar 2018 (Poststempel) gegen den Entscheid des Sozialversicherungsgerichts des Kantons Zürich vom 23. November 2017 betreffend Schadenersatz nach Art. 52 AHVG ,</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w:t>
      </w:r>
    </w:p>
    <w:p>
      <w:r>
        <w:t>dass der Beschwerdeführer mit keinem Wort auf den angefochtenen Entscheid eingeht und seinen Vorbringen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daher die Eingabe des Beschwerdeführers den inhaltlichen Mindestanforderungen an eine Beschwerde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B.________, dem Sozialversicherungsgericht des Kantons Zürich und dem Bundesamt für Sozialversicherungen schriftlich mitgeteilt.</w:t>
      </w:r>
    </w:p>
    <w:p>
      <w:r>
        <w:t>Luzern, 19. Februar 2018</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