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148/2010 vom 19. April 2010</w:t>
      </w:r>
    </w:p>
    <w:p>
      <w:r>
        <w:t>Bundesgericht, 2010-04-19, FR</w:t>
      </w:r>
    </w:p>
    <w:p>
      <w:r>
        <w:rPr>
          <w:b/>
        </w:rPr>
        <w:t xml:space="preserve">Quelle: </w:t>
      </w:r>
      <w:r>
        <w:t>https://mcp.opencaselaw.ch/entscheid/bger_9C_148_2010</w:t>
      </w:r>
    </w:p>
    <w:p>
      <w:r>
        <w:t>FR: TF 9C 148/2010 du 19 avril 2010</w:t>
      </w:r>
    </w:p>
    <w:p>
      <w:r>
        <w:t>IT: TF 9C 148/2010 del 19 aprile 2010</w:t>
      </w:r>
    </w:p>
    <w:p>
      <w:pPr>
        <w:pStyle w:val="Heading2"/>
      </w:pPr>
      <w:r>
        <w:t>Regeste</w:t>
      </w:r>
    </w:p>
    <w:p>
      <w:r>
        <w:t>Assurance-invalidité | Assurance-invalidité</w:t>
      </w:r>
    </w:p>
    <w:p>
      <w:pPr>
        <w:pStyle w:val="Heading2"/>
      </w:pPr>
      <w:r>
        <w:t>Erwägungen</w:t>
      </w:r>
    </w:p>
    <w:p>
      <w:r>
        <w:rPr>
          <w:b/>
        </w:rPr>
        <w:t>E. 1</w:t>
      </w:r>
    </w:p>
    <w:p>
      <w:r>
        <w:t>La décision entreprise est une décision incidente de nature procédurale au sens de l' art. 93 LTF . Abstraction faite de la seconde exception prévue à l' art. 93 al. 1 let. b LTF , non pertinente en l'espèce, une telle décision ne peut faire l'objet d'un recours que si elle peut causer un préjudice irréparable ( art. 93 al. 1 let. a LTF ; sur la notion de préjudice irréparable, voir ATF 134 I 83 consid. 3.1 p. 87, 134 III 188 consid. 2.1 p. 190, 133 V 477 consid. 5.2.1 p. 483, 645 consid. 2.1 p. 647). En tant qu'elle refuse l'assistance d'un avocat pour la procédure de recours de première instance, la décision entreprise remplit cette exigence (arrêt 8C_530/2008 du 25 septembre 2008 consid. 2; cf. aussi ATF 133 IV 335 consid. 4 p. 338). Les autres conditions de recevabilité étant par ailleurs remplies (notamment l'exigence que le litige au fond soit également susceptible d'être déféré au Tribunal fédéral par un recours en matière de droit public, cf. ATF 134 V 138 consid. 3 p. 144), il y a lieu d'entrer en matière sur le recours.</w:t>
      </w:r>
    </w:p>
    <w:p>
      <w:r>
        <w:rPr>
          <w:b/>
        </w:rPr>
        <w:t>E. 2.1</w:t>
      </w:r>
    </w:p>
    <w:p>
      <w:r>
        <w:t>Selon l' art. 65 PA (applicable en vertu du renvoi opéré à l' art. 37 LTAF ), l'autorité de recours, son président ou le juge instructeur peut, après le dépôt du recours, dispenser du paiement des frais de procédure une partie qui ne dispose pas des ressources suffisantes et dont les conclusions ne paraissent pas d'emblée vouées à l'échec (al. 1). L'autorité de recours, son président ou le juge instructeur attribue en outre un avocat à cette partie si la sauvegarde de ses droits le requiert (al. 2).</w:t>
      </w:r>
    </w:p>
    <w:p>
      <w:r>
        <w:rPr>
          <w:b/>
        </w:rPr>
        <w:t>E. 2.2</w:t>
      </w:r>
    </w:p>
    <w:p>
      <w:r>
        <w:t>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 ATF 130 I 180 consid. 2.2 p. 182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 ATF 128 I 225 consid. 2.5.2 p. 233; 123 I 145 consid. 2b/cc p. 147; 122 I 49 consid. 2c/bb p. 51, 275 consid. 3a p. 276 et les arrêts cités). La nature de la procédure, qu'elle soit ordinaire ou sommaire, unilatérale ou contradictoire, régie par la maxime d'office ou la maxime des débats, et la phase de la procédure dans laquelle intervient la requête, ne sont pas à elles seules décisives ( ATF 125 V 32 consid. 4b p. 36 et les arrêts cités).</w:t>
      </w:r>
    </w:p>
    <w:p>
      <w:r>
        <w:rPr>
          <w:b/>
        </w:rPr>
        <w:t>E. 3.1</w:t>
      </w:r>
    </w:p>
    <w:p>
      <w:r>
        <w:t>En l'espèce, le Tribunal administratif fédéral a libéré le recourant du paiement de l'avance de frais, dès lors que celui-ci ne disposait pas de ressources suffisantes pour prendre en charge les frais de la procédure et que la cause ne semblait pas d'emblée vouée à l'échec. Est seule litigieuse la question de savoir si l'assistance d'un avocat est nécessaire dans la procédure de première instance.</w:t>
      </w:r>
    </w:p>
    <w:p>
      <w:r>
        <w:rPr>
          <w:b/>
        </w:rPr>
        <w:t>E. 3.2</w:t>
      </w:r>
    </w:p>
    <w:p>
      <w:r>
        <w:t>Le Tribunal administratif fédéral a nié la nécessité de l'assistance d'un avocat, car il n'avait pas été démontré que le recourant n'était pas en mesure d'assumer lui-même la défense de ses intérêts et de présenter ses arguments de manière adéquate; la complexité du cas ne semblait pas être telle qu'elle nécessitait l'intervention d'un avocat; et le Tribunal était tenu d'établir les faits d'office.</w:t>
      </w:r>
    </w:p>
    <w:p>
      <w:r>
        <w:rPr>
          <w:b/>
        </w:rPr>
        <w:t>E. 3.3</w:t>
      </w:r>
    </w:p>
    <w:p>
      <w:r>
        <w:t>En l'occurrence, le litige porte sur le droit du recourant à une rente de l'assurance-invalidité suisse. Si l'enjeu est important pour le recourant, un tel litige ne présente en règle générale pas de difficultés particulières du point de vue de l'établissement des faits ou des questions juridiques soulevées. Cela étant, comme le relève le recourant, la motivation en fait et en droit de la décision attaquée est relativement sommaire; elle ne fait pas plus référence à la situation médicale concrète du recourant qu'elle ne contient d'explication sur la comparaison des revenus ayant abouti au degré d'invalidité retenu par l'office AI. Dans ces conditions, le recourant, qui ne dispose d'aucune connaissance juridique, pas plus qu'il ne sait parler, lire et écrire la langue de la procédure, n'était guère en mesure de comprendre la teneur de la décision litigieuse et de présenter valablement ses arguments. Résidant au Portugal, il n'avait pas plus la possibilité de bénéficier de l'aide de spécialistes à même de le renseigner sur la manière correcte de procéder. Par ailleurs, le fait que la procédure devant le Tribunal administratif fédéral soit régie par la maxime d'office n'est pas déterminant lorsque l'assistance d'un avocat s'avère indispensable en raison de l'importance des intérêts en jeu, de la complexité de l'affaire ou des questions à résoudre et des connaissances juridiques insuffisantes de la partie requérante. Cela est d'autant moins déterminant que, dans le contentieux des assurances sociales, l'administration bénéficie, par définition, d'une position plus forte que celle de l'assuré, ce qui relativise le principe de l'égalité des armes ( ATF 126 V 411 consid. 5a/aa in fine p. 412). En considérant dans le cas particulier que le recourant n'avait pas besoin de l'assistance d'un avocat, alors que l'intéressé n'était clairement pas en mesure de se défendre efficacement seul, le Tribunal administratif fédéral a violé le droit fédéral. Le recours doit par conséquent être admis.</w:t>
      </w:r>
    </w:p>
    <w:p>
      <w:r>
        <w:rPr>
          <w:b/>
        </w:rPr>
        <w:t>E. 4</w:t>
      </w:r>
    </w:p>
    <w:p>
      <w:r>
        <w:t>Il n'y a pas lieu de percevoir des frais de justice ( art. 66 al. 4 LTF ). Le recourant, qui obtient gain de cause et est représenté par une avocate, peut prétendre une indemnité de dépens ( art. 68 al. 2 LTF ), ce qui rend sans objet sa requête d'assistance judiciaire pour l'instance fédérale. Cette indemnité doit être mise à la charge de la Confédération suisse, dès lors que la partie adverse dans le procès principal - l'office AI - n'a pas la qualité de partie dans la procédure portant sur l'octroi de l'assistance judiciaire (cf. ATF 109 Ia 5 consid. 5 p. 11; arrêt 9C_35/2008 du 14 février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