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9C_146/2018 vom 20. Februar 2018</w:t>
      </w:r>
    </w:p>
    <w:p>
      <w:r>
        <w:t>Bundesgericht, 2018-02-20, DE</w:t>
      </w:r>
    </w:p>
    <w:p>
      <w:r>
        <w:rPr>
          <w:b/>
        </w:rPr>
        <w:t xml:space="preserve">Quelle: </w:t>
      </w:r>
      <w:r>
        <w:t>https://mcp.opencaselaw.ch/entscheid/bger_9C_146_2018</w:t>
      </w:r>
    </w:p>
    <w:p>
      <w:r>
        <w:t>FR: TF 9C_146/2018 du 20 février 2018</w:t>
      </w:r>
    </w:p>
    <w:p>
      <w:r>
        <w:t>IT: TF 9C_146/2018 del 20 febbraio 2018</w:t>
      </w:r>
    </w:p>
    <w:p>
      <w:pPr>
        <w:pStyle w:val="Heading2"/>
      </w:pPr>
      <w:r>
        <w:t>Volltext</w:t>
      </w:r>
    </w:p>
    <w:p>
      <w:r>
        <w:t>Bundesgericht</w:t>
      </w:r>
    </w:p>
    <w:p>
      <w:r>
        <w:t>Tribunal fédéral</w:t>
      </w:r>
    </w:p>
    <w:p>
      <w:r>
        <w:t>Tribunale federale</w:t>
      </w:r>
    </w:p>
    <w:p>
      <w:r>
        <w:t>Tribunal federal</w:t>
      </w:r>
    </w:p>
    <w:p>
      <w:r>
        <w:t>9C_146/2018</w:t>
      </w:r>
    </w:p>
    <w:p>
      <w:r>
        <w:t>Urteil vom 20. Februar 2018</w:t>
      </w:r>
    </w:p>
    <w:p>
      <w:r>
        <w:t>II. sozialrechtliche Abteilung</w:t>
      </w:r>
    </w:p>
    <w:p>
      <w:r>
        <w:t>Besetzung</w:t>
      </w:r>
    </w:p>
    <w:p>
      <w:r>
        <w:t>Bundesrichterin Pfiffner, Präsidentin,</w:t>
      </w:r>
    </w:p>
    <w:p>
      <w:r>
        <w:t>Gerichtsschreiberin Keel Baumann.</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Alters- und Hinterlassenenversicherung,</w:t>
      </w:r>
    </w:p>
    <w:p>
      <w:r>
        <w:t>Beschwerde gegen den Beschluss des</w:t>
      </w:r>
    </w:p>
    <w:p>
      <w:r>
        <w:t>Sozialversicherungsgerichts des Kantons Zürich</w:t>
      </w:r>
    </w:p>
    <w:p>
      <w:r>
        <w:t>vom 18. Dezember 2017 (AK.2017.00026).</w:t>
      </w:r>
    </w:p>
    <w:p>
      <w:r>
        <w:t>Nach Einsicht</w:t>
      </w:r>
    </w:p>
    <w:p>
      <w:r>
        <w:t>in die dem Bundesgericht vom Sozialversicherungsgericht des Kantons Zürich zuständigkeitshalber überwiesene Beschwerde der A.________ vom 2. Februar 2018 (Poststempel) gegen den Nichteintretensentscheid desselben Gerichts vom 18. Dezember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alleiniges Prozessthema vor Bundesgericht die Bundesrechtskonformität ( Art. 95 lit. a BGG ) des kantonalen Nichteintretensentscheids ist ( BGE 117 V 121 E. 1 S. 122 f.; 116 V 265 E. 2a S. 266; SVR 2015 KV Nr. 17 S. 67, 9C_922/2014 E. 1),</w:t>
      </w:r>
    </w:p>
    <w:p>
      <w:r>
        <w:t>dass bei vorinstanzlichen Nichteintretensentscheiden eine Beschwerde ohne Darlegung, weshalb das kantonale Gericht auf ein bei ihm eingereichtes Rechtsmittel hätte eintreten sollen, keine sachbezogene und damit keine rechtsgenügliche Begründung aufweist (vgl. BGE 123 V 335 ; 118 Ib 134 ; ARV 2002 Nr. 7 S. 59, C 60/01 E. 2),</w:t>
      </w:r>
    </w:p>
    <w:p>
      <w:r>
        <w:t>dass die Versicherte weder einen Antrag stellt noch darlegt, weshalb das kantonale Gericht auf ihre Beschwerde hätte eintreten sollen, sondern alleine ihre "Verantwortlichkeit" für die von der Ausgleichskasse geltend gemachte Schadenersatzforderung bestreitet,</w:t>
      </w:r>
    </w:p>
    <w:p>
      <w:r>
        <w:t>dass die Eingabe vom 2. Februar 2018 den inhaltlichen Mindestanforderungen damit offensichtlich nicht genügt,</w:t>
      </w:r>
    </w:p>
    <w:p>
      <w:r>
        <w:t>dass deshalb im vereinfachten Verfahren nach Art. 108 Abs. 1 lit. b BGG auf die Beschwerde nicht einzutreten ist,</w:t>
      </w:r>
    </w:p>
    <w:p>
      <w:r>
        <w:t>dass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Februar 2018</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