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145/2011 vom 30. Mai 2011</w:t>
      </w:r>
    </w:p>
    <w:p>
      <w:r>
        <w:t>Bundesgericht, 2011-05-30, DE</w:t>
      </w:r>
    </w:p>
    <w:p>
      <w:r>
        <w:rPr>
          <w:b/>
        </w:rPr>
        <w:t xml:space="preserve">Quelle: </w:t>
      </w:r>
      <w:r>
        <w:t>https://mcp.opencaselaw.ch/entscheid/bger_9C_145_2011</w:t>
      </w:r>
    </w:p>
    <w:p>
      <w:r>
        <w:t>FR: TF 9C 145/2011 du 30 mai 2011</w:t>
      </w:r>
    </w:p>
    <w:p>
      <w:r>
        <w:t>IT: TF 9C 145/2011 del 30 maggio 2011</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1.3</w:t>
      </w:r>
    </w:p>
    <w:p>
      <w:r>
        <w:t>Tatsächlicher Natur sind die Feststellungen zum Gesundheitszustand und der daraus resultierenden Arbeits(un)fähigkeit, die das Sozialversicherungsgericht gestützt auf medizinische Untersuchungen trifft. Soweit die Beurteilung der Zumutbarkeit von Arbeitsleistungen auf die allgemeine Lebenserfahrung gestützt wird, geht es um eine Rechtsfrage ( BGE 132 V 393 E. 3.2 S. 397 ff.; Urteil 9C_133/2011 vom 29. April 2011 E. 1); gleiches gilt für die Frage, nach welchen Gesichtspunkten die Entscheidung über die Verwertbarkeit der Restarbeitsfähigkeit erfolgt (Urteil 9C_190/2009 vom 11. Mai 2009 E. 3.3).</w:t>
      </w:r>
    </w:p>
    <w:p>
      <w:r>
        <w:rPr>
          <w:b/>
        </w:rPr>
        <w:t>E. 2.1</w:t>
      </w:r>
    </w:p>
    <w:p>
      <w:r>
        <w:t>Es steht fest und ist unbestritten, dass die Arbeitsfähigkeit des Versicherten in seiner bisherigen Tätigkeit seit Februar 2002 vollständig eingeschränkt ist. Streitig und zu prüfen ist, ob sich die Arbeitsfähigkeit in leidensangepassten Tätigkeiten so verbessert hat, dass die Invalidenrente aufzuheben ist.</w:t>
      </w:r>
    </w:p>
    <w:p>
      <w:r>
        <w:rPr>
          <w:b/>
        </w:rPr>
        <w:t>E. 2.2</w:t>
      </w:r>
    </w:p>
    <w:p>
      <w:r>
        <w:t>Ändert sich der Invaliditätsgrad einer Rentenbezügerin oder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130 V 343 E. 3.5 S. 349 mit Hinweisen).</w:t>
      </w:r>
    </w:p>
    <w:p>
      <w:r>
        <w:rPr>
          <w:b/>
        </w:rPr>
        <w:t>E. 3.1</w:t>
      </w:r>
    </w:p>
    <w:p>
      <w:r>
        <w:t>Das kantonale Gericht hat gestützt auf das Gutachten des Dr. med. L.________ vom 22. Januar 2009 festgestellt, der Gesundheitszustand des Versicherten habe sich im Vergleich zum Zeitpunkt der Rentenzusprache im Januar 2008 verbessert; für leidensangepasste Tätigkeiten bestehe nunmehr eine volle Arbeitsfähigkeit. Weiter hat es die Invaliditätsbemessung der IV-Stelle - aus welcher ein Invaliditätsgrad von 26 % resultierte - und die revisionsweise Rentenaufhebung bestätigt.</w:t>
      </w:r>
    </w:p>
    <w:p>
      <w:r>
        <w:rPr>
          <w:b/>
        </w:rPr>
        <w:t>E. 3.2</w:t>
      </w:r>
    </w:p>
    <w:p>
      <w:r>
        <w:t>Die vom Beschwerdeführer aufgeworfene Frage nach dem Beweiswert des Gutachtens des Dr. med. L.________ und damit nach der Verbindlichkeit der vorinstanzlichen Feststellungen (E. 1.1) kann offen bleiben. Selbst wenn mit dem kantonalen Gericht von einer Verbesserung des Gesundheitszustandes auszugehen wäre, lässt sich daraus im konkreten Fall nicht auf eine rentenrelevante Veränderung des Invaliditätsgrades schliessen.</w:t>
      </w:r>
    </w:p>
    <w:p>
      <w:r>
        <w:rPr>
          <w:b/>
        </w:rPr>
        <w:t>E. 3.3</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(im Einzelnen: Urteil 9C_830/2007 vom 29. Juli 2008 E. 5.1, publiziert in: SVR 2008 IV Nr. 62 S. 203).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Fehlt es an einer wirtschaftlich verwertbaren Resterwerbsfähigkeit, liegt eine vollständige Erwerbsunfähigkeit vor, die einen Anspruch auf eine ganze Invalidenrente begründet (Urteil I 831/05 vom 21. August 2006 E. 4.1.1 mit Hinweisen).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(Urteil 9C_979/2009 vom 10. Februar 2010 E. 3.1 mit Hinweisen). Diese Grundsätze gelten analog auch für die Verwertbarkeit einer infolge Verbesserung des Gesundheitszustandes hinzugewonnenen Arbeitsfähigkeit.</w:t>
      </w:r>
    </w:p>
    <w:p>
      <w:r>
        <w:rPr>
          <w:b/>
        </w:rPr>
        <w:t>E. 3.4</w:t>
      </w:r>
    </w:p>
    <w:p>
      <w:r>
        <w:t>Im Zeitpunkt der Rentenaufhebung stand der Versicherte im 64. Altersjahr, mithin acht Monate vor der Pensionierung; er war seit rund neun Jahren aus dem Arbeitsleben ausgeschieden und bezog seit rund fünf Jahren eine (Teil-)Rente der Invalidenversicherung. Aber selbst wenn er seine bisherige Arbeitsfähigkeit ausgeschöpft hätte und dementsprechend zu 50 % erwerbstätig gewesen wäre, erscheint es nach der allgemeinen Lebenserfahrung nicht wahrscheinlich, dass er auf dem ausgeglichenen Arbeitsmarkt noch für wenige Monate eine vollzeitige Beschäftigung hätte finden können. Angesichts des fortgeschrittenen Alters des Beschwerdeführers ist eine medizinisch-theoretische Verbesserung der Arbeitsfähigkeit wirtschaftlich nicht verwertbar. Es ist daher von einem unveränderten Invaliditätsgrad auszugehen. Die Beschwerde ist begründet.</w:t>
      </w:r>
    </w:p>
    <w:p>
      <w:r>
        <w:rPr>
          <w:b/>
        </w:rPr>
        <w:t>E. 4</w:t>
      </w:r>
    </w:p>
    <w:p>
      <w:r>
        <w:t>Dem Ausgang des Verfahrens entsprechend hat die Beschwerdegegnerin die Gerichtskosten zu tragen ( Art. 66 Abs. 1 BGG ). Überdies hat sie dem obsiegenden Beschwerdeführer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