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9C_144/2016 vom 24. Februar 2016</w:t>
      </w:r>
    </w:p>
    <w:p>
      <w:r>
        <w:t>Bundesgericht, 2016-02-24, DE</w:t>
      </w:r>
    </w:p>
    <w:p>
      <w:r>
        <w:rPr>
          <w:b/>
        </w:rPr>
        <w:t xml:space="preserve">Quelle: </w:t>
      </w:r>
      <w:r>
        <w:t>https://mcp.opencaselaw.ch/entscheid/bger_9C_144_2016</w:t>
      </w:r>
    </w:p>
    <w:p>
      <w:r>
        <w:t>FR: TF 9C_144/2016 du 24 février 2016</w:t>
      </w:r>
    </w:p>
    <w:p>
      <w:r>
        <w:t>IT: TF 9C_144/2016 del 24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9C_144/2016</w:t>
      </w:r>
    </w:p>
    <w:p>
      <w:r>
        <w:t>Urteil vom 24. Februar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Gerichtsschreiberin Dormann.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Krankenversicherung,</w:t>
      </w:r>
    </w:p>
    <w:p>
      <w:r>
        <w:t>Beschwerde gegen den Entscheid einer unbekannten Instanz.</w:t>
      </w:r>
    </w:p>
    <w:p>
      <w:r>
        <w:t>Nach Einsicht</w:t>
      </w:r>
    </w:p>
    <w:p>
      <w:r>
        <w:t>in die Beschwerde vom 5. Februar 2016 (Poststempel) gegen einen Entscheid einer unbekannten Instanz,</w:t>
      </w:r>
    </w:p>
    <w:p>
      <w:r>
        <w:t>in Erwägung,</w:t>
      </w:r>
    </w:p>
    <w:p>
      <w:r>
        <w:t>dass das Bundesgericht der Beschwerdeführerin mit Verfügung vom 9. Februar 2016 gemäss Art. 42 Abs. 3 und 5 BGG einen Formmangel (fehlende Beilage) angezeigt und sie aufgefordert hat, den angefochtenen Entscheid bis am 19. Februar 2016 einzureichen, ansonsten die Rechtsschrift unbeachtet bleibe,</w:t>
      </w:r>
    </w:p>
    <w:p>
      <w:r>
        <w:t>dass die Beschwerdeführerin diese Verfügung nicht (rechtzeitig) entgegennahm, die Zustellung indessen trotzdem (spätestens am 17. Februar 2016) als erfolgt gilt ( Art. 44 Abs. 2 BGG ),</w:t>
      </w:r>
    </w:p>
    <w:p>
      <w:r>
        <w:t>dass die Beschwerdeführerin den Mangel nicht innerhalb der ihr angesetzten Nachfrist behoben hat,</w:t>
      </w:r>
    </w:p>
    <w:p>
      <w:r>
        <w:t>dass deshalb auf die Beschwerde im vereinfachten Verfahren nach Art. 108 Abs. 1 lit. a und Abs. 2 BGG nicht einzutreten ist,</w:t>
      </w:r>
    </w:p>
    <w:p>
      <w:r>
        <w:t>dass zudem die Eingabe offensichtlich keine den Anforderungen von Art. 42 Abs. 1 und 2 BGG genügende Begründung enthält und auch aus diesem Grund auf das Rechtsmittel nicht einzutreten ist ( Art. 108 Abs. 1 lit. b BGG ),</w:t>
      </w:r>
    </w:p>
    <w:p>
      <w:r>
        <w:t>dass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der Beschwerdeführerin und dem Bundesamt für Gesundheit schriftlich mitgeteilt.</w:t>
      </w:r>
    </w:p>
    <w:p>
      <w:r>
        <w:t>Luzern, 24. Februar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