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9C_144/2010 vom 10. Dezember 2010</w:t>
      </w:r>
    </w:p>
    <w:p>
      <w:r>
        <w:t>Bundesgericht, 2010-12-10, FR</w:t>
      </w:r>
    </w:p>
    <w:p>
      <w:r>
        <w:rPr>
          <w:b/>
        </w:rPr>
        <w:t xml:space="preserve">Quelle: </w:t>
      </w:r>
      <w:r>
        <w:t>https://mcp.opencaselaw.ch/entscheid/bger_9C_144_2010</w:t>
      </w:r>
    </w:p>
    <w:p>
      <w:r>
        <w:t>FR: TF 9C_144/2010 du 10 décembre 2010</w:t>
      </w:r>
    </w:p>
    <w:p>
      <w:r>
        <w:t>IT: TF 9C_144/2010 del 10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S'il n'est pas contesté que le recourant présente, outre certaines limitations de nature somatique, un trouble somatoforme douloureux, les avis divergent en revanche quant à l'influence dudit trouble sur la capacité de travail du recourant. Le jugement entrepris expose à cet égard correctement les dispositions légales et la jurisprudence applicables en matière d'évaluation de l'invalidité, en particulier les exigences posées pour reconnaître le caractère invalidant d'un trouble somatoforme douloureux, de sorte qu'il suffit d'y renvoyer.</w:t>
      </w:r>
    </w:p>
    <w:p>
      <w:r>
        <w:rPr>
          <w:b/>
        </w:rPr>
        <w:t>E. 3.1</w:t>
      </w:r>
    </w:p>
    <w:p>
      <w:r>
        <w:t>La juridiction cantonale a retenu que le recourant disposait encore d'une capacité résiduelle de travail de 80 % dans une activité adaptée à ses limitations fonctionnelles. D'après les premiers juges, l'analyse présentée par le docteur M.________ mettait en lumière, de façon convaincante et détaillée, les insuffisances de l'expertise psychiatrique réalisée par le docteur L.________. Les remarques au sujet du test d'Hamilton réalisé dans le cadre de l'expertise (qui a abouti à un score équivalant à une dépression légère), l'absence de mention d'éventuels symptômes dépressifs à caractère invalidant (par exemple des troubles de la concentration, un ralentissement, une inhibition de la pensée) ou encore l'éventualité selon laquelle lesdits symptômes pourraient également découler de la situation psychosociale de l'assuré (références à son sentiment d'échec et à ses difficultés conjugales) faisaient douter de l'existence d'une dépression d'une acuité et d'une gravité suffisantes pour constituer une comorbidité psychiatrique importante. Quant aux critères supplémentaires dégagés par la jurisprudence, ils n'avaient pas été examinés de façon systématique par l'expert. Cela étant, une appréciation globale de la situation, fondée sur la lecture des deux expertises versées au dossier, démontrait qu'il n'était pas possible de considérer que le trouble somatoforme douloureux se manifestait, au moment où la décision a été rendue, avec une sévérité telle que, d'un point de vue objectif, la mise en valeur de la capacité de travail du recourant ne pouvait plus être raisonnablement exigée de sa part.</w:t>
      </w:r>
    </w:p>
    <w:p>
      <w:r>
        <w:rPr>
          <w:b/>
        </w:rPr>
        <w:t>E. 3.2</w:t>
      </w:r>
    </w:p>
    <w:p>
      <w:r>
        <w:t>Le recourant reproche implicitement à la juridiction cantonale d'avoir procédé à une constatation manifestement inexacte des faits pertinents, consécutive à une mauvaise appréciation des preuves. Il serait à son avis arbitraire de juger d'une part insuffisante la qualité de l'expertise réalisée par le docteur L.________, tout en se fondant d'autre part sur les observations rapportées par ce médecin pour écarter l'existence d'une comorbidité psychiatrique importante et la réalisation des critères définis par la jurisprudence pour reconnaître le caractère invalidant d'un trouble somatoforme douloureux.</w:t>
      </w:r>
    </w:p>
    <w:p>
      <w:r>
        <w:rPr>
          <w:b/>
        </w:rPr>
        <w:t>E. 4.1</w:t>
      </w:r>
    </w:p>
    <w:p>
      <w:r>
        <w:t>Les carences mises en évidence par le docteur M.________ sont de nature à jeter le doute sur la qualité globale de l'expertise et son exhaustivité. Celle-ci ne contient en effet pas de description clinique comportementale détaillée permettant de justifier l'incapacité de travail retenue. L'analyse repose principalement sur les plaintes exprimées par le recourant dans le cadre des entretiens, sans que l'on ne perçoive une prise de recul par rapport aux éléments constatés, pourtant nécessaire à une appréciation sérieuse et objective. L'expertise consiste pour l'essentiel à décrire de façon empathique divers facteurs de stress psychosociaux et environnementaux liés au parcours de vie du recourant, qui, aux yeux de l'expert, auraient conduit à une fixation douloureuse de type somatoforme (rencontre à l'étranger d'une touriste suisse, paternité, arrivée du couple en Suisse, mariage, difficultés conjugales, relation extra-conjugale avec paternité, accidents sportifs). Or, selon la jurisprudence,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 ATF 127 V 294 consid. 5a p. 299). En l'espèce, le docteur L.________ a admis que les limitations de nature psychiatrique découlant du trouble dépressif récurrent devaient être qualifiées de légères à moyennes. Dans ce contexte, il était d'autant plus important que l'expert examine en détail les critères dégagés par la jurisprudence pour reconnaître le caractère invalidant d'un trouble somatoforme douloureux. Or, les explications de l'expert ne permettent pas de distinguer ce qui relève d'événements de vie et de facteurs de stress psychosociaux de ce qui relève véritablement d'une atteinte à la santé psychique.</w:t>
      </w:r>
    </w:p>
    <w:p>
      <w:r>
        <w:rPr>
          <w:b/>
        </w:rPr>
        <w:t>E. 4.2</w:t>
      </w:r>
    </w:p>
    <w:p>
      <w:r>
        <w:t>Le docteur M.________ a, sur la base des observations rapportées par les docteurs G.________ et L.________, estimé qu'il n'existait pas d'éléments suffisants pour retenir le caractère invalidant du trouble somatoforme douloureux présenté par le recourant. La prise de position du docteur M.________ constitue un rapport au sens de l' art. 49 al. 3 RAI (dans sa teneur en vigueur jusqu'au 31 décembre 2007). Un tel rapport a pour fonction d'opérer la synthèses des renseignements médicaux versés au dossier et de prodiguer des recommandations quant à la suite à donner au dossier sur le plan médical. Selon la jurisprudence, il est éventuellement susceptible de susciter des doutes quant au bien-fondé d'une expertise; cela ne saurait toutefois suffire à en infirmer de manière définitive les conclusions (arrêt 8C_756/2008 du 4 juin 2009 consid. 5.3, in SVR 2009 IV n° 50 p. 153). Or, comme le souligne à juste titre le recourant, dans la mesure où ce médecin estimait que l'examen mené par le docteur L.________ n'était pas exhaustif, il n'était objectivement pas possible de tirer des conclusions sur la base d'observations reconnues comme lacunaires. Rien ne permet en effet d'exclure de manière définitive que le recourant présente une comorbidité psychiatrique importante ou réalise les critères définis par la jurisprudence pour retenir le caractère invalidant d'un trouble somatoforme.</w:t>
      </w:r>
    </w:p>
    <w:p>
      <w:r>
        <w:rPr>
          <w:b/>
        </w:rPr>
        <w:t>E. 4.3</w:t>
      </w:r>
    </w:p>
    <w:p>
      <w:r>
        <w:t>Faute d'une évaluation circonstanciée sur le plan psychiatrique, l'instruction médicale apparaît incomplète. Il s'ensuit qu'il convient de renvoyer la cause à la juridiction cantonale pour qu'elle procède à un complément d'instruction sous la forme d'une expertise judiciaire. L'expertise devra revêtir un caractère pluridisciplinaire - rhumatologique et psychiatrique - et tenir compte de l'influence éventuelle de facteurs psychosociaux sur l'apparition des douleurs du recourant.</w:t>
      </w:r>
    </w:p>
    <w:p>
      <w:r>
        <w:rPr>
          <w:b/>
        </w:rPr>
        <w:t>E. 5</w:t>
      </w:r>
    </w:p>
    <w:p>
      <w:r>
        <w:t>Vu l'issue du litige, les frais et les dépens de la procédure sont mis à la charge de l'intimé (art. 66 al. 1 et 68 al. 1 LTF), ce qui rend sans objet la demande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