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143/2021 vom 25. Juni 2021</w:t>
      </w:r>
    </w:p>
    <w:p>
      <w:r>
        <w:t>Bundesgericht, 2021-06-25, DE</w:t>
      </w:r>
    </w:p>
    <w:p>
      <w:r>
        <w:rPr>
          <w:b/>
        </w:rPr>
        <w:t xml:space="preserve">Quelle: </w:t>
      </w:r>
      <w:r>
        <w:t>https://mcp.opencaselaw.ch/entscheid/bger_9C_143_2021</w:t>
      </w:r>
    </w:p>
    <w:p>
      <w:r>
        <w:t>FR: TF 9C 143/2021 du 25 juin 2021</w:t>
      </w:r>
    </w:p>
    <w:p>
      <w:r>
        <w:t>IT: TF 9C 143/2021 del 25 giugno 2021</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Vorinstanzliche Feststellungen zur Art des Gesundheitsschadens und zur Arbeitsfähigkeit, die Ergebnis einer Beweiswürdigung sind, sind für das Bundesgericht grundsätzlich bindend (vgl. BGE 132 V 393 E. 3.2). Tatfrage ist auch jene nach dem Zeitpunkt des Eintritts der Arbeitsunfähigkeit, deren Ursache zur Invalidität geführt hat (Urteil 9C_182/2007 vom 7. Dezember 2007 E. 4.1.1, in: SVR 2008 BVG Nr. 31 S. 126).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(Urteile 9C_915/2013 vom 3. April 2014 E. 5.1 und 9C_73/2009 vom 4. Februar 2010 E. 2.4).</w:t>
      </w:r>
    </w:p>
    <w:p>
      <w:r>
        <w:rPr>
          <w:b/>
        </w:rPr>
        <w:t>E. 1.3</w:t>
      </w:r>
    </w:p>
    <w:p>
      <w:r>
        <w:t>Eine Sachverhaltsfeststellung ist nicht schon dann offensichtlich unrichtig, wenn sich Zweifel anmelden, sondern erst, wenn sie eindeutig und augenfällig unzutreffend ist ( BGE 132 I 42 E. 3.1). Eine offensichtlich unrichtige Sachverhaltsfeststellung weist damit die Tragweite von Willkür auf ( BGE 135 II 145 E. 8.1). Es liegt noch keine offensichtliche Unrichtigkeit vor, nur weil eine andere Lösung ebenfalls in Betracht fällt, selbst wenn diese als die plausiblere erscheint ( BGE 142 II 369 E. 4.3 ; 129 I 8 E. 2.1).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Urteil 9C_805/2016 vom 21. Juni 2017 E. 1.3 mit Hinweisen).</w:t>
      </w:r>
    </w:p>
    <w:p>
      <w:r>
        <w:rPr>
          <w:b/>
        </w:rPr>
        <w:t>E. 2</w:t>
      </w:r>
    </w:p>
    <w:p>
      <w:r>
        <w:t>Es steht fest und ist unbestritten, dass dem Beschwerdeführer aufgrund seines psychischen Leidens eine Invalidenrente aus beruflicher Vorsorge zusteht. Streitig ist demgegenüber die zur Ausrichtung dieser Rente zuständige Vorsorgeeinrichtung. Zu prüfen ist in diesem Zusammenhang, ob das kantonale Gericht Bundesrecht verletzte, als es einen engen sachlichen und zeitlichen Zusammenhang zwischen der in der Zeit, als der Beschwerdeführer noch bei der comPlan berufsvorsorgeversichert war, eingetretenen Arbeitsunfähigkeit und seiner später eingetretenen Invalidität bejahte.</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Der Anspruch setzt einen engen zeitlichen und sachlichen Zusammenhang zwischen der während des Vorsorgeverhältnisses (einschliesslich Nachdeckungsfrist nach Art. 10 Abs. 3 BVG ) bestandenen Arbeitsunfähigkeit und der allenfalls erst später eingetretenen Invalidität voraus ( BGE 138 V 409 E. 6.2; 134 V 20 E. 3.2). Der sachliche Konnex ist gegeben, wenn der Gesundheitsschaden, welcher zur Arbeitsunfähigkeit geführt hat, im Wesentlichen derselbe ist, wie er der Erwerbsunfähigkeit zugrunde liegt ( BGE 138 V 409 E. 6.2)</w:t>
      </w:r>
    </w:p>
    <w:p>
      <w:r>
        <w:rPr>
          <w:b/>
        </w:rPr>
        <w:t>E. 3.2</w:t>
      </w:r>
    </w:p>
    <w:p>
      <w:r>
        <w:t>Die Annahme eines engen zeitlichen Zusammenhangs setzt voraus, dass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 BGE 134 V 20 E. 5.3; Urteil 9C_278/2015 vom 2. Februar 2016 E. 2.3.2). Bei der Prüfung dieser Frage sind die gesamten Umstände des konkreten Einzelfalles zu berücksichtigen, namentlich die Art des Gesundheitsschadens, dessen prognostische medizinische Beurteilung sowie die Beweggründe, welche die versicherte Person zur Wiederaufnahme oder Nichtwiederaufnahme der Arbeit veranlasst haben (vgl. Urteil 9C_877/2018 vom 22. August 2019 E. 3.3).</w:t>
      </w:r>
    </w:p>
    <w:p>
      <w:r>
        <w:rPr>
          <w:b/>
        </w:rPr>
        <w:t>E. 3.3</w:t>
      </w:r>
    </w:p>
    <w:p>
      <w:r>
        <w:t>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 9C_340/2015 vom 21. November 2016 E. 4.1.2).</w:t>
      </w:r>
    </w:p>
    <w:p>
      <w:r>
        <w:rPr>
          <w:b/>
        </w:rPr>
        <w:t>E. 4.1</w:t>
      </w:r>
    </w:p>
    <w:p>
      <w:r>
        <w:t>Es seht fest und ist unbestritten, dass der Beschwerdeführer an einer im Jahre 2002 erstmals diagnostizierten paranoiden Schizophrenie leidet und aufgrund dieser seit dem 18. September 2015 vollständig erwerbsunfähig ist. Gemäss den vorinstanzlichen Erwägungen waren jedoch bereits die in der Zeit, in der er noch bei der comPlan berufsvorsorgeversichert war, eingetretenen Arbeitsunfähigkeiten auf dieses Leiden zurückzuführen, wobei sowohl der sachliche als auch der zeitliche Konnex zu bejahen sei.</w:t>
      </w:r>
    </w:p>
    <w:p>
      <w:r>
        <w:rPr>
          <w:b/>
        </w:rPr>
        <w:t>E. 4.2</w:t>
      </w:r>
    </w:p>
    <w:p>
      <w:r>
        <w:t>Was den Eintritt einer sachlich konnexen Arbeitsunfähigkeit angeht, hat das kantonale Gericht grundsätzlich verbindlich festgestellt, dass dass der Beschwerdeführer seine Tätigkeit bei der Axept Webcall AG am 1. Juli 2014 aufgenommen hat, und ihm hernach vom 5. bis 7. Oktober 2014, am 6. und 7. Januar 2015, vom 12. Januar bis 27. Februar 2015 krankheitsbedingte Arbeitsunfähigkeiten attestiert wurden. Das Arbeitsverhältnis wurde auf den 28. Februar 2015 aufgelöst. Was der Beschwerdeführer gegen die gestützt auf diese Feststellung getroffene vorinstanzliche Würdigung, es sei bereits während diesem Arbeitsverhältnis eine sachlich konnexe Arbeitsunfähigkeit eingetreten, vorbringt, vermag sie nicht als bundesrechtswidrig (vgl. E. 1.3 hievor) erscheinen zu lassen. Selbst wenn man gemäss seinen Ausführungen davon ausgehen würde, die Arbeitsunfähigkeiten vom 5. bis 7. Oktober 2014 und vom 6. und 7. Januar 2015 seien sozialversicherungsrechtlich bedeutungslos, da lediglich auf einer kurzfristigen, aufgrund einer psychosozialen Überlastung verursachten, Unpässlichkeit beruhend, so gilt solches jedenfalls nicht für die Arbeitsunfähigkeit vom 12. Januar bis 27. Februar 2015. Auch während dieser Arbeitsunfähigkeit war der Beschwerdeführer noch bei der comPlan berufsvorsorgeversichert. Entgegen seinen Vorbringen handelte es sich zudem nicht um eine bloss medizinisch-theoretische Arbeitsunfähigkeit ohne Auswirkungen auf das Arbeitsverhältnis, war er doch während ihrer Dauer grossmehrheitlich (vom 13. bis 16. Januar 2015 und vom 28. Januar bis 27. Februar 2015) nicht am Arbeitsplatz anwesend.</w:t>
      </w:r>
    </w:p>
    <w:p>
      <w:r>
        <w:rPr>
          <w:b/>
        </w:rPr>
        <w:t>E. 4.3</w:t>
      </w:r>
    </w:p>
    <w:p>
      <w:r>
        <w:t>Zum zeitlichen Konnex hat das kantonale Gericht festgestellt, dass der Beschwerdeführer im Zeitraum vom 28. Februar bis 17. September 2015 weiterhin Symptome der Schizophrenie zeigte, er in deren Folge krankheitsbedingte Abwesenheiten von seinem (jeweiligen) Arbeitsplatz aufwies und er im Mai/Juni 2015 während mehreren Wochen stationär-psychiatrisch hospitalisiert werden musste. Auch während der Zeit bei seiner letzten Arbeitgeberin, der F.________ AG, wies er krankheitsbedingte Absenzen auf. Der Beschwerdeführer hat nach dem 27. Februar 2015 bis zum Eintritt der definitiven Erwerbsunfähigkeit am 17. September 2015 seine Arbeitsfähigkeit nicht dauerhaft - d.h. für länger als drei Monate (vgl. E. 3.2 hievor) - wiedererlangt. Somit kann offenbleiben, ob seine Tätigkeit für die E.________ AG in der Zeit vom 1. März bis 30. Juni 2015 als Eingliederungsversuch im Sinne der erwähnten Rechtsprechung zu werten ist. So oder anders erscheint der vorinstanzliche Schluss, der zeitliche Konnex sei nicht unterbrochen worden, nicht als bundesrechtswidrig.</w:t>
      </w:r>
    </w:p>
    <w:p>
      <w:r>
        <w:rPr>
          <w:b/>
        </w:rPr>
        <w:t>E. 4.4</w:t>
      </w:r>
    </w:p>
    <w:p>
      <w:r>
        <w:t>Hat das kantonale Gericht demnach kein Bundesrecht verletzt, als es einen engen zeitlichen und sachlichen Zusammenhang zwischen der in der Zeit, in der der Versicherte noch bei der comPlan berufsvorsorgeversichert war, eingetretenen Arbeitsunfähigkeit und der später eingetretenen Invalidität bejahte, so ist diese Vorsorgeeinrichtung für die Invalidität leistungspflichtig. Damit entfällt eine berufsvorsorgerechtliche Leistungspflicht der AXA. Die Beschwerde des Versicherten ist somit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