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9C_143/2018 vom 20. Februar 2018</w:t>
      </w:r>
    </w:p>
    <w:p>
      <w:r>
        <w:t>Bundesgericht, 2018-02-20, DE</w:t>
      </w:r>
    </w:p>
    <w:p>
      <w:r>
        <w:rPr>
          <w:b/>
        </w:rPr>
        <w:t xml:space="preserve">Quelle: </w:t>
      </w:r>
      <w:r>
        <w:t>https://mcp.opencaselaw.ch/entscheid/bger_9C_143_2018</w:t>
      </w:r>
    </w:p>
    <w:p>
      <w:r>
        <w:t>FR: TF 9C_143/2018 du 20 février 2018</w:t>
      </w:r>
    </w:p>
    <w:p>
      <w:r>
        <w:t>IT: TF 9C_143/2018 del 20 febbraio 2018</w:t>
      </w:r>
    </w:p>
    <w:p>
      <w:pPr>
        <w:pStyle w:val="Heading2"/>
      </w:pPr>
      <w:r>
        <w:t>Volltext</w:t>
      </w:r>
    </w:p>
    <w:p>
      <w:r>
        <w:t>Bundesgericht</w:t>
      </w:r>
    </w:p>
    <w:p>
      <w:r>
        <w:t>Tribunal fédéral</w:t>
      </w:r>
    </w:p>
    <w:p>
      <w:r>
        <w:t>Tribunale federale</w:t>
      </w:r>
    </w:p>
    <w:p>
      <w:r>
        <w:t>Tribunal federal</w:t>
      </w:r>
    </w:p>
    <w:p>
      <w:r>
        <w:t>9C_143/2018</w:t>
      </w:r>
    </w:p>
    <w:p>
      <w:r>
        <w:t>Urteil vom 20. Februar 2018</w:t>
      </w:r>
    </w:p>
    <w:p>
      <w:r>
        <w:t>II. sozialrechtliche Abteilung</w:t>
      </w:r>
    </w:p>
    <w:p>
      <w:r>
        <w:t>Besetzung</w:t>
      </w:r>
    </w:p>
    <w:p>
      <w:r>
        <w:t>Bundesrichterin Pfiffner, Präsidentin,</w:t>
      </w:r>
    </w:p>
    <w:p>
      <w:r>
        <w:t>Gerichtsschreiberin Fleischanderl.</w:t>
      </w:r>
    </w:p>
    <w:p>
      <w:r>
        <w:t>Verfahrensbeteiligte</w:t>
      </w:r>
    </w:p>
    <w:p>
      <w:r>
        <w:t>A.________ GmbH,</w:t>
      </w:r>
    </w:p>
    <w:p>
      <w:r>
        <w:t>Beschwerdeführerin,</w:t>
      </w:r>
    </w:p>
    <w:p>
      <w:r>
        <w:t>gegen</w:t>
      </w:r>
    </w:p>
    <w:p>
      <w:r>
        <w:t>B.________ Pensionskasse,</w:t>
      </w:r>
    </w:p>
    <w:p>
      <w:r>
        <w:t>Beschwerdegegnerin.</w:t>
      </w:r>
    </w:p>
    <w:p>
      <w:r>
        <w:t>Gegenstand</w:t>
      </w:r>
    </w:p>
    <w:p>
      <w:r>
        <w:t>Berufliche Vorsorge (Prozessvoraussetzung),</w:t>
      </w:r>
    </w:p>
    <w:p>
      <w:r>
        <w:t>Beschwerde gegen den Entscheid des Sozialversicherungsgerichts des Kantons Zürich</w:t>
      </w:r>
    </w:p>
    <w:p>
      <w:r>
        <w:t>vom 15. Dezember 2017 (BV.2017.00071).</w:t>
      </w:r>
    </w:p>
    <w:p>
      <w:r>
        <w:t>Nach Einsicht</w:t>
      </w:r>
    </w:p>
    <w:p>
      <w:r>
        <w:t>in die Beschwerde vom 3. Februar 2018 (Poststempel) gegen den Entscheid des Sozialversicherungsgerichts des Kantons Zürich vom 15. Dezember 2017 (betreffend BVG-Beitragsausstände),</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das kantonale Gericht die rechtlichen Grundlagen der vom Arbeitgeber geschuldeten BVG-Beiträge (samt allfälligen Verzugszinsen und Basiskosten) dargelegt hat,</w:t>
      </w:r>
    </w:p>
    <w:p>
      <w:r>
        <w:t>dass gestützt darauf im Detail aufgezeigt wurde, wie sich der durch die Beschwerdegegnerin geltend gemachte ausstehende Betrag von Fr. 7'595.45 (samt Verzugszinsen und Basiskosten) zusammensetzt,</w:t>
      </w:r>
    </w:p>
    <w:p>
      <w:r>
        <w:t>dass den Ausführungen der Beschwerdeführerin nicht entnommen werden kann, inwiefern die Sachverhaltsfeststellungen im Sinne von Art. 97 Abs. 1 BGG - soweit überhaupt sachbezogen beanstandet - unzutreffend und die darauf beruhenden Erwägungen rechtsfehlerhaft sein sollen, sondern sie sich zur Hauptsache in unzulässiger appellatorischer Kritik am vorinstanzlichen Entscheid erschöpfen,</w:t>
      </w:r>
    </w:p>
    <w:p>
      <w:r>
        <w:t>dass, sollte die Beschwerdeführerin mit den beigelegten Belegen "Beitragsrechnung/Akonto 3. Quartal 2017" vom 7. September 2017 und "Oranger Einzahlungsschein/Einzelzahlung" vom 11. Oktober 2017 sinngemäss eine zwischenzeitlich erfolgte Begleichung der eingeklagten Ausstände geltend machen wollen, darauf nicht eingegangen werden kann, da es sich bei den Unterlagen um sog. unechte Noven handelt, die bereits im kantonalen Verfahren ohne Weiteres hätten beigebracht werden können und im vorliegenden Prozess mangels Erläuterung, weshalb erst der Entscheid der Vorinstanz dazu Anlass gab, unzulässig sind ( Art. 99 Abs. 1 BGG ; BGE 143 V 19 E. 1.2 S. 22 f. mit Hinweisen; 139 III 120 E. 3.1.2 S. 123; Urteil 8C_549/2017 vom 20. Dezember 2017 E. 2.1),</w:t>
      </w:r>
    </w:p>
    <w:p>
      <w:r>
        <w:t>dass die Eingabe den genannten inhaltlichen Mindestanforderungen somit nicht zu genügen vermag,</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20. Februar 2018</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