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9C_140/2017 vom 18. August 2017</w:t>
      </w:r>
    </w:p>
    <w:p>
      <w:r>
        <w:t>Bundesgericht, 2017-08-18, FR</w:t>
      </w:r>
    </w:p>
    <w:p>
      <w:r>
        <w:rPr>
          <w:b/>
        </w:rPr>
        <w:t xml:space="preserve">Quelle: </w:t>
      </w:r>
      <w:r>
        <w:t>https://mcp.opencaselaw.ch/entscheid/bger_9C_140_2017</w:t>
      </w:r>
    </w:p>
    <w:p>
      <w:r>
        <w:t>FR: TF 9C_140/2017 du 18 août 2017</w:t>
      </w:r>
    </w:p>
    <w:p>
      <w:r>
        <w:t>IT: TF 9C_140/2017 del 18 agosto 2017</w:t>
      </w:r>
    </w:p>
    <w:p>
      <w:pPr>
        <w:pStyle w:val="Heading2"/>
      </w:pPr>
      <w:r>
        <w:t>Erwägungen</w:t>
      </w:r>
    </w:p>
    <w:p>
      <w:r>
        <w:rPr>
          <w:b/>
        </w:rPr>
        <w:t>E. 1</w:t>
      </w:r>
    </w:p>
    <w:p>
      <w:r>
        <w:t>Le recourant conclut uniquement à l'annulation du jugement attaqué et au renvoi de la cause à l'autorité précédente pour qu'elle statue à nouveau sur le sort des frais et dépens de la procédure cantonale. Ce faisant, il méconnaît le fait que le recours en matière de droit public est une voie de réforme et non de cassation ( art. 107 al. 2 LTF ). A la lecture du mémoire de recours, on comprend toutefois aisément qu'il conclut au maintien d'un quart de rente d'invalidité. Le recours est donc admissible au regard de ses conclusions interprétées à la lumière des motifs du recours (cf. ATF 137 II 313 consid. 1.3 p. 317; 136 V 131 consid. 1.2 p. 135).</w:t>
      </w:r>
    </w:p>
    <w:p>
      <w:r>
        <w:rPr>
          <w:b/>
        </w:rPr>
        <w:t>E. 2</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3</w:t>
      </w:r>
    </w:p>
    <w:p>
      <w:r>
        <w:t>Le litige porte sur la suppression par la voie de la révision du droit du recourant à un quart de rente de l'assurance-invalidité à partir du 1er avril 2016. Dans ce cadre, le jugement entrepris expose de manière complète la législation ( art. 17 LPGA ) et la jurisprudence applicables aux conditions de la révision. Il suffit d'y renvoyer.</w:t>
      </w:r>
    </w:p>
    <w:p>
      <w:r>
        <w:rPr>
          <w:b/>
        </w:rPr>
        <w:t>E. 4.1</w:t>
      </w:r>
    </w:p>
    <w:p>
      <w:r>
        <w:t>Le recourant conteste tout d'abord le point de départ temporel pour l'examen d'une éventuelle modification du degré d'invalidité au sens de l' art. 17 LPGA , que la juridiction cantonale a fixé à la date de la décision initiale d'octroi de prestations du 24 novembre 2010.</w:t>
      </w:r>
    </w:p>
    <w:p>
      <w:r>
        <w:rPr>
          <w:b/>
        </w:rPr>
        <w:t>E. 4.2</w:t>
      </w:r>
    </w:p>
    <w:p>
      <w:r>
        <w:t>Selon la jurisprudence, c'est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 ATF 134 V 131 consid. 3 p. 132; 133 V 108 consid. 5.4 p. 110). Le courrier du 21 septembre 2012 de l'office AI, selon lequel le recourant continuait à bénéficier de la même rente que précédemment, ne reposait en l'espèce pas sur une évaluation matérielle de sa situation, en dépit des mesures d'instruction effectuées. On ne saurait en particulier considérer que l'office intimé a procédé à cette occasion à une comparaison des revenus conformes au droit, puisqu'il s'est limité à "prolonger la rente aux mêmes conditions" (cf. note du 21 août 2012), sans se référer au salaire réalisé par le recourant. Une comparaison des revenus aurait cependant été nécessaire pour accorder à cette communication ( art. 74ter let . f RAI) la valeur d'une base de comparaison déterminante dans le temps (sur ce point, voir arrêt 9C_622/2015 du 9 mars 2016 consid. 3.2 et les références). La juridiction cantonale a dès lors fixé à bon droit le point de départ pour la comparaison des faits pertinents ( art. 17 LPGA ) à la décision initiale du 24 novembre 2010.</w:t>
      </w:r>
    </w:p>
    <w:p>
      <w:r>
        <w:rPr>
          <w:b/>
        </w:rPr>
        <w:t>E. 5.1</w:t>
      </w:r>
    </w:p>
    <w:p>
      <w:r>
        <w:t>En conséquence de ce qui précède, il convient de déterminer si, comme l'a constaté la juridiction cantonale, le degré d'invalidité du recourant s'est modifié ( art. 17 al. 1 LPGA ) depuis le 24 novembre 2010, ce qu'il conteste. Le changement de circonstances propre à légitimer la révision des rentes d'invalidité ou des autres prestations durables peut consister en une modification sensible non seulement d'un état de santé mais aussi des conséquences sur la capacité de gain d'un état de santé inchangé (cf. ATF 141 V 9 consid. 2.3 p. 10; 134 V 131 consid. 3 p. 132; 133 V 545 consid. 6.1 p. 546 et 7.1 p. 548 et les références).</w:t>
      </w:r>
    </w:p>
    <w:p>
      <w:r>
        <w:rPr>
          <w:b/>
        </w:rPr>
        <w:t>E. 5.2</w:t>
      </w:r>
    </w:p>
    <w:p>
      <w:r>
        <w:t>Selon les faits établis par la juridiction cantonale, qui ne sont pas contestés, le recourant a été engagé en qualité de chauffeur à mi-temps dès le 4 mai 2011, alors qu'il n'exerçait aucune activité lucrative au moment de la décision initiale de rente. Il s'agit là d'une modification importante des circonstances économiques dont il y a lieu d'analyser les effets sur la capacité de gain. Celle-ci doit être déterminée à l'aide de la comparaison des revenus prévue à l' art. 16 LPGA , auquel renvoie l' art. 28a al. 1 LAI .</w:t>
      </w:r>
    </w:p>
    <w:p>
      <w:r>
        <w:rPr>
          <w:b/>
        </w:rPr>
        <w:t>E. 5.3</w:t>
      </w:r>
    </w:p>
    <w:p>
      <w:r>
        <w:t>Le revenu sans invalidité, premier terme de la comparaison des revenus, est seul litigieux. Les premiers juges l'ont fixé à 48'430 fr. 50 en se fondant sur le revenu effectivement réalisé par le recourant comme chauffeur à un taux d'occupation de 50 % (35'100 fr.) et sur celui d'une activité simple et répétitive résultant des données statistiques (ESS) à un taux d'occupation de 25 % (13'330 fr. 50, après déduction d'un taux d'abattement de 20 %). Ils ont tout d'abord constaté que le recourant n'épuisait pas entièrement sa capacité de travail exigible de 75 % dans son activité de chauffeur. Ils ont jugé que le salaire effectivement réalisé auprès de la société C.________ SA ne pouvait cependant être ajusté à un taux de 75 %, dans la mesure où l'employeur n'était pas disposé à augmenter le temps de travail de l'assuré. En se référant à l'arrêt 8C_7/2014 du 10 juillet 2014, ils ont considéré qu'il y avait dès lors lieu d'examiner si le recourant pouvait exercer une activité complémentaire à 25 % auprès d'un autre employeur. Les premiers juges ont retenu que de telles opportunités ne pouvaient être exclues, compte tenu de l'âge du recourant, de ses limitations fonctionnelles et notamment des mesures mises en oeuvre par l'administration pour faciliter sa reconversion professionnelle.</w:t>
      </w:r>
    </w:p>
    <w:p>
      <w:r>
        <w:rPr>
          <w:b/>
        </w:rPr>
        <w:t>E. 5.4.1</w:t>
      </w:r>
    </w:p>
    <w:p>
      <w:r>
        <w:t>Pour fixer le revenu sans invalidité, il faut établir ce que l'assuré aurait, au degré de la vraisemblance prépondérante, réellement pu obtenir au moment déterminant s'il n'était pas invalide, en fonction de ses connaissances professionnelles et des circonstances personnelles.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ou sur les données salariales résultant des descriptions de postes de travail (DPT) établies par la Caisse nationale suisse d'assurance en cas d'accidents ( ATF 139 V 592 consid. 2.3 p. 593).</w:t>
      </w:r>
    </w:p>
    <w:p>
      <w:r>
        <w:rPr>
          <w:b/>
        </w:rPr>
        <w:t>E. 5.4.2</w:t>
      </w:r>
    </w:p>
    <w:p>
      <w:r>
        <w:t>En l'occurrence, la solution adoptée par la juridiction cantonale n'est pas conforme au droit fédéral. Selon les constatations des premiers juges, dont il n'y a pas lieu de s'écarter (consid. 2 supra), le recourant ne met pas pleinement à profit sa capacité de travail résiduelle dans l'activité qu'il exerce auprès de la société C.________ SA et son employeur n'est pas disposé à augmenter son taux d'occupation. Il se trouve dès lors dans la situation dans laquelle le revenu effectivement réalisé ne peut pas être pris en compte pour fixer le salaire d'invalide, mais doit être - entièrement - établi sur la base des données statistiques résultant de l'ESS (voir arrêts 8C_749/2013 du 6 mars 2014 consid. 4.2, 8C_771/2014 du 19 février 2015 consid. 4.3.4 et 9C_762/2015 du 26 janvier 2016 consid. 4.2; MOSIMANN, Tatsächlich erzieltes Resterwerbseinkommen - Grundsätze, Bedeutung und Grenzen, in Validen- und Invalideneinkommen, 2013, p. 111).</w:t>
      </w:r>
    </w:p>
    <w:p>
      <w:r>
        <w:t>La référence à l'arrêt 8C_7/2014 du 10 juillet 2014 est erronée dans la mesure où il s'agissait alors d'un assuré qui bénéficiait d'une place de travail davantage rémunérée que la moyenne correspondante - et pour lequel le maintien de l'activité était dès lors justifié -, et qui était à même de mettre en valeur la capacité résiduelle de travail non utilisée dans une activité identique que celle qu'il exerçait déjà (consid. 8.1 et 8.2 de l'arrêt cité).</w:t>
      </w:r>
    </w:p>
    <w:p>
      <w:r>
        <w:t>En conséquence, il y a lieu, comme le relève le recourant, de déterminer l'ensemble du revenu d'invalide sur la base des données statistiques résultant de l'ESS (consid. 5.4.1 supra). Compte tenu des faits établis par la juridiction cantonale, qui ne sont pas remis en cause par les parties, le revenu d'invalide correspondant s'élève à 53'321 fr. 75 à plein temps et, par conséquent, à 39'991 fr. 30 rapporté à un taux d'activité de 75 % exigible de la part du recourant. La comparaison avec le revenu sans invalidité de 74'403 fr. 30, non contesté, aboutit à un degré d'invalidité de 46 % (46,25 %), donnant droit à un quart de rente de l'assurance-invalidité ( art. 28 al. 2 LAI ).</w:t>
      </w:r>
    </w:p>
    <w:p>
      <w:r>
        <w:rPr>
          <w:b/>
        </w:rPr>
        <w:t>E. 5.5</w:t>
      </w:r>
    </w:p>
    <w:p>
      <w:r>
        <w:t>En l'absence d'un motif de révision, la juridiction cantonale n'était par conséquent pas en droit de confirmer la décision par laquelle l'office intimé est revenu sur la décision initiale du 24 novembre 2010 octroyant à l'assuré un quart de rente d'invalidité.</w:t>
      </w:r>
    </w:p>
    <w:p>
      <w:r>
        <w:rPr>
          <w:b/>
        </w:rPr>
        <w:t>E. 6</w:t>
      </w:r>
    </w:p>
    <w:p>
      <w:r>
        <w:t>Le recours se révèle bien fondé. Vu l'issue du litige, les frais et les dépens de la procédure fédérale doivent être mis à la charge de l'office intimé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