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140/2007 vom 27. April 2007</w:t>
      </w:r>
    </w:p>
    <w:p>
      <w:r>
        <w:t>Bundesgericht, 2007-04-27, DE</w:t>
      </w:r>
    </w:p>
    <w:p>
      <w:r>
        <w:rPr>
          <w:b/>
        </w:rPr>
        <w:t xml:space="preserve">Quelle: </w:t>
      </w:r>
      <w:r>
        <w:t>https://mcp.opencaselaw.ch/entscheid/bger_9C_140_2007</w:t>
      </w:r>
    </w:p>
    <w:p>
      <w:r>
        <w:t>FR: TF 9C 140/2007 du 27 avril 2007</w:t>
      </w:r>
    </w:p>
    <w:p>
      <w:r>
        <w:t>IT: TF 9C 140/2007 del 27 aprile 2007</w:t>
      </w:r>
    </w:p>
    <w:p>
      <w:pPr>
        <w:pStyle w:val="Heading2"/>
      </w:pPr>
      <w:r>
        <w:t>Regeste</w:t>
      </w:r>
    </w:p>
    <w:p>
      <w:r>
        <w:t>Invalidenversicherung | Invalidenversicherung</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3</w:t>
      </w:r>
    </w:p>
    <w:p>
      <w:r>
        <w:t>Vorinstanz und Verwaltung haben in materiell- und beweisrechtlicher Hinsicht die für die Beurteilung des Leistungsanspruchs massgeblichen Grundlagen sowie die diesbezügliche Rechtsprechung zutreffend dargelegt. Darauf wird verwiesen.</w:t>
      </w:r>
    </w:p>
    <w:p>
      <w:r>
        <w:rPr>
          <w:b/>
        </w:rPr>
        <w:t>E. 4</w:t>
      </w:r>
    </w:p>
    <w:p>
      <w:r>
        <w:t>Das kantonale Gericht hat erkannt, dass der Versicherte trotz seiner gesundheitlichen Beeinträchtigung den rentenbegründenden Invaliditätsgrad von 40 % nicht erreichte. Es hat die Gründe, die zur Abweisung der Beschwerde geführt haben, im angefochtenen Entscheid unter einlässlicher Würdigung der gesamten medizinischen Aktenlage dargelegt und namentlich gestützt auf den BEFAS-Abklärungsbericht vom 27. Juni 2005 festgestellt, der Beschwerdeführer sei in einer leidensangepassten, körperlich leichten und wechselbelastenden Tätigkeit zu 80 % arbeitsfähig. Dies ist eine Sachverhaltsfeststellung, welche für das Bundesgericht verbindlich ist, ausser wenn sie offensichtlich unrichtig oder unvollständig ist, was hier jedoch entgegen der beschwerdeführerischen Beanstandung nicht zutrifft. Von unvollständiger Tatsachenfeststellung, die nach Art. 105 Abs. 2 BGG als Rechtsverletzung gilt, kann nur gesprochen werden, wenn bezüglich einer rechtserheblichen Tatsache (z.B. hinsichtlich des Gesundheitsschadens, des funktionellen Leistungsvermögens, der verfügbaren psychischen Ressourcen, der medizinisch zumutbaren restlichen Arbeitsfähigkeit etc.) keine gerichtliche Feststellung getroffen worden ist. Dies ist hier nicht der Fall. Wie die Vorinstanz zudem zu Recht erwogen hat, ergibt sich aus den Diagnosen der behandelnden und begutachtenden Ärzte übereinstimmend, dass der Beschwerdeführer an lumbalen Schmerzen infolge einer degenerativen Veränderung der Lendenwirbelsäule mit Diskopathien leidet. Dass für den BEFAS-Arzt fraglich ist, ob die Schmerzsymptome auch einen radikulären Ursprung haben bzw. nach der RAD-Ärztin eine pseudoradikuläre Ursache mit eine Rolle spielen kann, vermag daran nichts zu ändern. Denn wie das kantonale Gericht zutreffend ausgeführt hat, ändert dies an der grundsätzlichen Diagnose nichts, und sind diese rein medizinischen Fragen auch deshalb nicht weiter abzuklären, da in invalidenversicherungsrechtlicher Hinsicht schlussendlich nicht die abstrakte medizinische Diagnose massgebend ist, sondern die vom Arzt getroffene Beurteilung der konkreten Arbeitsfähigkeit.</w:t>
      </w:r>
    </w:p>
    <w:p>
      <w:r>
        <w:rPr>
          <w:b/>
        </w:rPr>
        <w:t>E. 5</w:t>
      </w:r>
    </w:p>
    <w:p>
      <w:r>
        <w:t>Zudem beanstandet der Beschwerdeführer, die Vorinstanz habe das Willkürverbot ( Art. 9 BV ) verletzt, da sie, obwohl das kantonale Verfahrensrecht ihr volle Kognition in Rechts-, Tat- und Ermessensfragen einräume, den leidensbedingten Abzug auf der von der Verwaltung zugestandenen Höhe von 10 % belassen habe, obschon die Voraussetzungen für einen höheren Ansatz nach der Rechtsprechung gegeben seien. Auch diese Rüge dringt nicht durch. Die Bestimmung der Höhe eines leidensbedingten Abzugs ist weitgehend eine Ermessensfrage. Bei der Überprüfung der Angemessenheit geht es wohl um die Frage, ob der Entscheid, den die Behörde nach dem ihr zustehenden Ermessen im Einklang mit den allgemeinen Rechtsprinzipien in einem konkreten Fall getroffen hat, nicht zweckmässigerweise anders hätte ausfallen sollen. Wie die Vorinstanz aber zutreffend dargelegt hat, darf das Sozialversicherungsgericht sein Ermessen nicht ohne triftigen Grund an die Stelle desjenigen der Verwaltung setzen; es muss sich auf Gegebenheiten abstützen können, welche seine abweichende Ermessensausübung als naheliegender erscheinen lassen ( BGE 126 V 75 E. 6 S. 81, 123 V 150 E. 2 S. 152 mit Hinweisen). Das Bundesgericht prüft die Höhe des Abzuges nur im Hinblick auf Ermessensüberschreitung oder -missbrauch ( BGE 132 V 393 E. 3.3 S. 399). Was die Vorinstanz zur Begründung des Leidensabzuges von 10 % angeführt hat, beruht nicht auf Ermessensüberschreitung oder -missbrauch.</w:t>
      </w:r>
    </w:p>
    <w:p>
      <w:r>
        <w:rPr>
          <w:b/>
        </w:rPr>
        <w:t>E. 6</w:t>
      </w:r>
    </w:p>
    <w:p>
      <w:r>
        <w:t>Die Beschwerde ist offensichtlich unbegründet und im Verfahren nach Art. 109 BGG zu erledigen. 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