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13/2019 vom 28. Januar 2019</w:t>
      </w:r>
    </w:p>
    <w:p>
      <w:r>
        <w:t>Bundesgericht, 2019-01-28, DE</w:t>
      </w:r>
    </w:p>
    <w:p>
      <w:r>
        <w:rPr>
          <w:b/>
        </w:rPr>
        <w:t xml:space="preserve">Quelle: </w:t>
      </w:r>
      <w:r>
        <w:t>https://mcp.opencaselaw.ch/entscheid/bger_9C_13_2019</w:t>
      </w:r>
    </w:p>
    <w:p>
      <w:r>
        <w:t>FR: TF 9C 13/2019 du 28 janvier 2019</w:t>
      </w:r>
    </w:p>
    <w:p>
      <w:r>
        <w:t>IT: TF 9C 13/2019 del 28 gennaio 2019</w:t>
      </w:r>
    </w:p>
    <w:p>
      <w:pPr>
        <w:pStyle w:val="Heading2"/>
      </w:pPr>
      <w:r>
        <w:t>Regeste</w:t>
      </w:r>
    </w:p>
    <w:p>
      <w:r>
        <w:t>Invalidenversicherung | Invalidenversicherung</w:t>
      </w:r>
    </w:p>
    <w:p>
      <w:pPr>
        <w:pStyle w:val="Heading2"/>
      </w:pPr>
      <w:r>
        <w:t>Volltext</w:t>
      </w:r>
    </w:p>
    <w:p>
      <w:r>
        <w:t>Bundesgericht IV. Öffentlich-rechtliche Abteilung 28.01.2019 9C 13/2019 (9C_13/2019) Tribunal fédéral IVe Cour de droit public (IIe Cour de droit social) 28.01.2019 9C 13/2019 (9C_13/2019) Tribunale federale IV Corte di diritto pubblico (II Corte di diritto sociale) 28.01.2019 9C 13/2019 (9C_13/2019)</w:t>
      </w:r>
    </w:p>
    <w:p>
      <w:r>
        <w:t>Invalidenversicherung | Invalidenversicherung</w:t>
      </w:r>
    </w:p>
    <w:p>
      <w:r>
        <w:t>Bundesgericht Tribunal fédéral Tribunale federale Tribunal federal 9C_13/2019 Urteil vom 28. Januar 2019 II. sozialrechtliche Abteilung Besetzung Bundesrichterin Pfiffner, Präsidentin, Gerichtsschreiberin Dormann. Verfahrensbeteiligte A.________, Beschwerdeführer, gegen IV-Stelle Solothurn, Allmendweg 6, 4528 Zuchwil, Beschwerdegegnerin. Gegenstand Invalidenversicherung, Beschwerde gegen den Entscheid des Versicherungsgerichts des Kantons Solothurn vom 30. November 2018 (VSBES.2018.88). Nach Einsicht in den Entscheid des Versicherungsgerichts des Kantons Solothurn vom 30. November 2018, in die dagegen erhobene, an das Versicherungsgericht des Kantons Solothurn adressierte und von diesem an das Bundesgericht weitergeleitete Beschwerde vom 4. Januar 2019 (Poststempel), in die Mitteilung des Bundesgerichts vom 8. Januar 2019 an A.________, worin auf die gesetzlichen Formerfordernisse von Beschwerden hinsichtlich Begehren und Begründung sowie auf die nur innert der Rechtsmittelfrist noch bestehende Verbesserungsmöglichkeit hingewiesen worden ist, in Erwägung, dass keine weitere Eingabe eingereicht wurde, dass angesichts des Ausgangs des Verfahrens auf die Ansetzung einer Frist zur nachträglichen Unterzeichnung der Beschwerde (vgl. Art. 42 Abs. 1 und 5 BGG ) verzichtet werden kann, dass der mit der Beschwerde vom 4. Januar 2019 eingereichte Bericht von B.________ vom 17. Dezember 2018 als echtes Novum von vornherein unzulässig ist ( Art. 99 Abs. 1 BGG ; BGE 143 V 19 E. 1.2 S. 23 f.; 140 V 543 E. 3.2.2.2 S. 548; 139 III 120 E. 3.1.2 S. 123),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inwiefern von der Vorinstanz verletzt worden sein sollen ( BGE 134 V 53 E. 3.3 S. 60 und 133 IV 286 E. 1.4 S. 287), während eine rein appellatorische Kritik nicht genügt (vgl. BGE 136 I 65 E. 1.3.1 S. 68 und 134 II 244 E. 2.1 f. S. 245 f.), dass in der Beschwerde mit keinem Wort auf den angefochtenen Entscheid eingegangen wird, und ihr somit auch nicht ansatzweise entnommen werden kann, inwiefern die vorinstanzliche Beweiswürdigung und Sachverhaltsfeststellung im Sinne von Art. 97 Abs. 1 BGG auf einer Rechtsverletzung beruhen oder qualifiziert unzutreffend (unhaltbar, willkürlich: BGE 135 II 145 E. 8.1 S. 153; Urteil 9C_607/2012 vom 17. April 2013 E. 5.2) oder die darauf beruhenden Erwägungen rechtsfehlerhaft (vgl. Art. 95 BGG ) sein sollen, dass die Eingabe des Beschwerdeführers daher den inhaltlichen Mindestanforderungen an eine Beschwerde offensichtlich nicht genügt, dass deshalb im vereinfachten Verfahren nach Art. 108 Abs. 1 lit. b BGG auf die Beschwerde nicht einzutreten ist, dass in Anwendung von Art. 66 Abs. 1 Satz 2 BGG umständehalber auf die Erhebung von Gerichtskosten verzichtet wird, erkennt die Präsidentin: 1. Auf die Beschwerde wird nicht eingetreten. 2. Es werden keine Gerichtskosten erhoben. 3. Dieses Urteil wird den Parteien, dem Versicherungsgericht des Kantons Solothurn und dem Bundesamt für Sozialversicherungen schriftlich mitgeteilt. Luzern, 28. Januar 2019 Im Namen der II. sozialrechtlichen Abteilung des Schweizerischen Bundesgerichts Die Präsidentin: Pfiffner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