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13/2013 vom 15. Februar 2013</w:t>
      </w:r>
    </w:p>
    <w:p>
      <w:r>
        <w:t>Bundesgericht, 2013-02-15, FR</w:t>
      </w:r>
    </w:p>
    <w:p>
      <w:r>
        <w:rPr>
          <w:b/>
        </w:rPr>
        <w:t xml:space="preserve">Quelle: </w:t>
      </w:r>
      <w:r>
        <w:t>https://mcp.opencaselaw.ch/entscheid/bger_9C_13_2013</w:t>
      </w:r>
    </w:p>
    <w:p>
      <w:r>
        <w:t>FR: TF 9C 13/2013 du 15 février 2013</w:t>
      </w:r>
    </w:p>
    <w:p>
      <w:r>
        <w:t>IT: TF 9C 13/2013 del 15 febbraio 2013</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Aux termes de l' art. 99 al. 1 LTF , aucun fait nouveau ni aucune preuve nouvelle ne peut être présenté, à moins de résulter de la décision de l'autorité précédente. Les différentes pièces produites par la recourante en instance fédérale concernant X.________ SA (demande d'allocations d'initiation au travail en faveur de l'intimé du 28 août 1999, respectivement décision de l'Office du travail de Genève du 22 octobre suivant, contrat de travail du 30 août 1999, décomptes de salaire des mois d'octobre à décembre de l'année en question et certificat de salaire du 21 janvier 2000), qui ne figuraient pas au dossier, ne peuvent dès lors pas être prises en considération par le Tribunal fédéral.</w:t>
      </w:r>
    </w:p>
    <w:p>
      <w:r>
        <w:rPr>
          <w:b/>
        </w:rPr>
        <w:t>E. 3</w:t>
      </w:r>
    </w:p>
    <w:p>
      <w:r>
        <w:t>Le litige porte sur le montant devant être attribué à chacun des ex-époux au titre du partage des avoirs de prévoyance professionnelle acquis par ceux-ci pendant la durée du mariage, plus particulièrement sur la somme des avoirs accumulés par l'intimé pendant cette période. Le jugement entrepris expose correctement les règles applicables à la solution du litige, de sorte qu'on peut y renvoyer.</w:t>
      </w:r>
    </w:p>
    <w:p>
      <w:r>
        <w:rPr>
          <w:b/>
        </w:rPr>
        <w:t>E. 4.1</w:t>
      </w:r>
    </w:p>
    <w:p>
      <w:r>
        <w:t>Selon les premiers juges, les avoirs de prévoyance professionnelle accumulés pendant le mariage s'élevaient à 235'999 fr. 77 pour la recourante et à 54'059 fr. 79 pour l'intimé, si bien que la première devait au second 90'970 fr. (117'999 fr. 90 [235'999 fr. 77 : 2] - 27'029 fr. 90 [54'059 fr. 79 : 2]).</w:t>
      </w:r>
    </w:p>
    <w:p>
      <w:r>
        <w:rPr>
          <w:b/>
        </w:rPr>
        <w:t>E. 4.2</w:t>
      </w:r>
    </w:p>
    <w:p>
      <w:r>
        <w:t>La recourante se plaint en substance d'une constatation manifestement inexacte et incomplète des faits ainsi que d'une violation du droit fédéral. Elle reproche à l'instance cantonale de ne pas avoir pris en considération les montants accumulés par l'intimé pendant différentes périodes - soit lorsqu'il travaillait pour Y.________ SA, X.________ SA et Z.________ SA - et d'avoir ignoré les "nombreuses irrégularités" qu'aurait commises l'intéressé afin d'influencer le montant de ses avoirs de prévoyance professionnelle.</w:t>
      </w:r>
    </w:p>
    <w:p>
      <w:r>
        <w:rPr>
          <w:b/>
        </w:rPr>
        <w:t>E. 5</w:t>
      </w:r>
    </w:p>
    <w:p>
      <w:r>
        <w:t>L'instance cantonale n'a pas établi à quelle institution de prévoyance l'intimé était affilié lorsqu'il a travaillé (entre février 1994 et juin 1997) pour Y.________ SA. La Caisse cantonale genevoise de compensation AVS/AI n'a pas été en mesure de fournir cette information aux premiers juges et la Fondation collective LPP d'Allianz Suisse - institution évoquée par l'intimé - leur a indiqué qu'elle n'avait jamais détenu aucun avoir de prévoyance au nom de l'intéressé (jugement entrepris, consid. 5 p. 7). Y.________ SA ayant été dissoute par suite de faillite puis radiée du registre du commerce le 29 juillet 1998 (cf. extrait informatique du registre du commerce du canton de Genève, disponible sur internet), on ne voit pas - et la recourante ne le précise pas non plus - quelles mesures probatoires auraient pu être mises en ?uvre par l'instance cantonale afin d'éclaircir ce point. Les premiers juges ont en revanche établi à quelles institutions l'intimé était affilié pendant le reste de la période déterminante et ont dûment pris en compte les montants accumulés auprès de celles-ci (jugement entrepris, "En fait", point 5, p. 4 ss, respectivement consid. 5 p. 7). On ne saurait enfin leur reprocher de ne pas avoir instruit la cause sur l'existence des irrégularités alléguées par la recourante: s'il incombe au juge des assurances de partager tous les avoirs de prévoyance qui ont effectivement été épargnés pendant la durée du mariage, celui-ci n'est en revanche pas compétent, dans le cadre du procès en partage des avoirs de prévoyance, pour élucider la question de savoir si l'un ou l'autre époux aurait dû accumuler plus d'avoirs de prévoyance (arrêt 9C_96/2007 du 16 octobre 2007 consid. 3.3). L'argumentation de la recourante ne permet dès lors pas de démontrer en quoi l'instance cantonale aurait procédé à une constatation manifestement inexacte, voire arbitraire, des faits ou violé le droit fédéral.</w:t>
      </w:r>
    </w:p>
    <w:p>
      <w:r>
        <w:rPr>
          <w:b/>
        </w:rPr>
        <w:t>E. 6</w:t>
      </w:r>
    </w:p>
    <w:p>
      <w:r>
        <w:t>Compte tenu de ce qui précède, le recours est mal fondé. Vu l'issue de la procédure, la recourante supportera les frais judiciaires y afférents ( art. 66 al. 1 LTF ), sans qu'elle puisse prétendre de dépens ( art. 68 al. 1 LTF ). Le présent arrêt rend sans objet la demande de restitution de l'effet suspensif déposée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