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13/2007 vom 31. März 2008</w:t>
      </w:r>
    </w:p>
    <w:p>
      <w:r>
        <w:t>Bundesgericht, 2008-03-31, IT</w:t>
      </w:r>
    </w:p>
    <w:p>
      <w:r>
        <w:rPr>
          <w:b/>
        </w:rPr>
        <w:t xml:space="preserve">Quelle: </w:t>
      </w:r>
      <w:r>
        <w:t>https://mcp.opencaselaw.ch/entscheid/bger_9C_13_2007</w:t>
      </w:r>
    </w:p>
    <w:p>
      <w:r>
        <w:t>FR: TF 9C 13/2007 du 31 mars 2008</w:t>
      </w:r>
    </w:p>
    <w:p>
      <w:r>
        <w:t>IT: TF 9C 13/2007 del 31 marzo 2008</w:t>
      </w:r>
    </w:p>
    <w:p>
      <w:pPr>
        <w:pStyle w:val="Heading2"/>
      </w:pPr>
      <w:r>
        <w:t>Regeste</w:t>
      </w:r>
    </w:p>
    <w:p>
      <w:r>
        <w:t>Assicurazione per l'invalidità | Assicurazione per l'invalidità</w:t>
      </w:r>
    </w:p>
    <w:p>
      <w:pPr>
        <w:pStyle w:val="Heading2"/>
      </w:pPr>
      <w:r>
        <w:t>Erwägungen</w:t>
      </w:r>
    </w:p>
    <w:p>
      <w:r>
        <w:rPr>
          <w:b/>
        </w:rPr>
        <w:t>E. 1.1</w:t>
      </w:r>
    </w:p>
    <w:p>
      <w:r>
        <w:t>Interposto da un'autorità legittimata al ricorso in virtù di un'altra legge federale (art. 89 cpv. 2 lett. d LTF in relazione con gli art. 201 OAVS e 89 OAI), il ricorso, diretto contro una decisione finale ( art. 90 LTF ) pronunciata in una causa di diritto pubblico ( art. 82 lett. a LTF ) da un'autorità cantonale di ultima istanza (art. 86 cpv. 1 lett. d LTF), è di principio ricevibile essendo stato depositato entro il termine ( art. 100 cpv. 1 LTF ) e nella forma ( art. 42 LTF ) di legge senza che si realizzi un'eccezione ai sensi dall' art. 83 LTF .</w:t>
      </w:r>
    </w:p>
    <w:p>
      <w:r>
        <w:rPr>
          <w:b/>
        </w:rPr>
        <w:t>E. 1.2</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Il giudice delle assicurazioni sociali, ai fini dell'esame della vertenza, si fonda di regola sui fatti che si sono realizzati fino al momento dell'emanazione della decisione su opposizione in lite ( DTF 129 V 1 consid. 1.2 pag. 4 con riferimenti). Ciò significa che le conseguenze dell'infortunio del 31 maggio 2006, che peraltro sono esaminate dall'amministrazione nell'ambito di una seconda richiesta di prestazioni AI nel frattempo formulata, esulano dal potere di esame della Corte giudicante.</w:t>
      </w:r>
    </w:p>
    <w:p>
      <w:r>
        <w:rPr>
          <w:b/>
        </w:rPr>
        <w:t>E. 3</w:t>
      </w:r>
    </w:p>
    <w:p>
      <w:r>
        <w:t>Nei considerandi dell'impugnata pronuncia, cui si rinvia, l'autorità giudiziaria cantonale ha già compiutamente esposto le norme e i principi disciplinanti la materia, rammentando in particolare il concetto d'invalidità ( art. 8 LPGA e art. 4 cpv. 1 LAI ), i presupposti e l'estensione del diritto alla rendita ( art. 28 cpv. 1 LAI , nella versione valida prima e dopo l'entrata in vigore, il 1° gennaio 2004, della 4a revisione AI), il sistema di confronto dei redditi per l'accertamento del grado d'invalidità di assicurati esercitanti un'attività lucrativa ( art. 16 LPGA ), i compiti del medico nell'ambito di questa valutazione e il valore probatorio generalmente riconosciuto ai referti medici fatti allestire da un tribunale o dall'amministrazione conformemente alle regole di procedura applicabili ( DTF 125 V 256 consid. 4 pag. 261, 351 consid. 3b/ee pag. 353). A tale esposizione può essere fatto riferimento, non senza tuttavia ribadire che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Al giudizio cantonale può quindi essere prestata adesione pure per quanto concerne l'esposizione del concetto di mercato del lavoro equilibrato ( DTF 110 V 273 consid. 4b pag. 276; cfr. pure DTF 130 V 343 consid. 3.2 pag. 346), dell'obbligo per l'assicurato di ridurre il danno ( DTF 123 V 230 consid. 3c pag. 233) e delle condizioni per ammettere l'esigibilità di un cambiamento di professione, segnatamente nel caso di un assicurato prossimo all'età di pensionamento (SVR 2003 IV no. 35 pag. 107 [I 462/02] consid. 2.3 e 3.2 con riferimenti). Giova infine ribadire che, se la persona interessata non sfrutta in maniera completa e ragionevolmente esigibile la capacità lavorativa residua, il reddito da invalido va determinato alla luce dei dati forniti dalle statistiche salariali come risultano segnatamente dall'inchiesta svizzera sulla struttura dei salari (ISS), edita dall'Ufficio federale di statistica ( DTF 126 V 75 consid. 3b pag. 76 seg. con riferimenti).</w:t>
      </w:r>
    </w:p>
    <w:p>
      <w:r>
        <w:rPr>
          <w:b/>
        </w:rPr>
        <w:t>E. 4.1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1.2; DTF 132 V 393 consid. 3.2 pag. 398). Per contro, per le questioni di diritto questo Tribunale fruisce di libero potere di esame.</w:t>
      </w:r>
    </w:p>
    <w:p>
      <w:r>
        <w:rPr>
          <w:b/>
        </w:rPr>
        <w:t>E. 4.2</w:t>
      </w:r>
    </w:p>
    <w:p>
      <w:r>
        <w:t>Nel caso di specie, nel ritenere economicamente non sfruttabile in un mercato del lavoro equilibrato la capacità lavorativa residua dell'assicurato, il primo giudice si è fondato in parte sulle considerazioni mediche del dott. K.________, e quindi essenzialmente su un apprezzamento concreto delle prove, e quantomeno parzialmente anche sull'esperienza generale della vita e sui principi giurisprudenziali validi in materia. Così, il giudizio sull'inesigibilità di un'attività sostitutiva leggera, oltre ad essere anche stato dettato da considerazioni legate all'età dell'assicurato, risulta da un'applicazione della giurisprudenza relativa al concetto di mercato del lavoro equilibrato e all'esigibilità di un cambiamento di professione nel caso di un assicurato prossimo all'età di pensionamento (v. consid. 3). Ora, sia che le valutazioni del primo giudice vengano considerate di natura fattuale o di natura parzialmente giuridica, il risultato per gli esiti del giudizio non cambia, queste ultime dovendosi in ogni modo e anche senza tenere conto della dichiarazione 30 gennaio 2007 del consulente in integrazione S.________, prodotta in questa sede (sull'inammissibilità o limitata ammissibilità di presentare documenti nuovi con il ricorso in materia di diritto pubblico v. l' art. 99 cpv. 1 LTF ), ritenersi manifestamente errate, rispettivamente avvenute in violazione del diritto federale.</w:t>
      </w:r>
    </w:p>
    <w:p>
      <w:r>
        <w:rPr>
          <w:b/>
        </w:rPr>
        <w:t>E. 4.3</w:t>
      </w:r>
    </w:p>
    <w:p>
      <w:r>
        <w:t>In particolare, la Corte cantonale, che nella sua valutazione si è essenzialmente richiamata al parere del dott. K.________, non poteva seguire il perito nella misura in cui questi, dopo essersi espresso per una piena capacità lavorativa in attività confacenti dal profilo medico-teorico, aveva relativizzato - peraltro in termini ipotetici ("altri lavori mi sembrano invece non esigibili") - la portata di tale conclusione con motivazioni di carattere (quantomeno parzialmente) extra medico, quali l'età dell'assicurato e il fatto che egli possedesse già un'attività ben avviata nel suo atelier di restauro. Come giustamente osservato dall'UAI, a ben vedere tale valutazione, oltre a contrastare con la giurisprudenza in materia, esulava dal suo ambito di competenza, essendo essenzialmente di spettanza del consulente in integrazione (v. consid. 3). Orbene, quest'ultimo, tenuto conto dello stato di salute dell'interessato e delle conclusioni specialistiche del dott. K.________, aveva chiaramente evidenziato nel suo rapporto finale del 23 giugno 2005 la pressoché totale esigibilità, per l'assicurato, di qualsivoglia attività nei settori secondario e terziario. Valutazione, questa, che del resto meglio si concilia con la prassi di questo Tribunale. Infatti, riguardo all'esigibilità e alla possibilità per l'assicurato di cercare un nuovo impiego su un mercato equilibrato del lavoro, va ricordato che al momento determinante della decisione su opposizione in lite, l'opponente aveva 59 anni. Dal profilo dell'età, le condizioni per ammettere una incapacità di lavoro e di guadagno per mancanza di possibilità reale di sfruttarne la residua capacità non erano pertanto realizzate (v. sentenze I 359/06 del 22 giugno 2007, consid. 4.2 e I 304/06 del 22 gennaio 2007, consid. 4.2 con i rispettivi riferimenti). A ciò si aggiunge che, per quanto esposto dall'amministrazione in merito alle concrete attività suscettibili di entrare in linea di considerazione, pur dovendo riconoscere una difficoltosa collocabilità dell'assicurato dovuta soprattutto al fattore età, al medesimo si presentava - nel momento determinante della decisione su opposizione in lite - un ventaglio relativamente ampio di professioni possibili (e peraltro anche sufficientemente specificate) che non richiedevano necessariamente la messa in atto di particolari misure di reintegrazione professionale (cfr. pure la sentenza del Tribunale federale delle assicurazioni U 463/00 del 28 ottobre 2003, consid. 3.3). Questa Corte ha così già ripetutamente statuito, in casi con limitazioni funzionali analoghe, che esiste un mercato del lavoro sufficiente in cui realizzare la propria capacità lavorativa residua (consid. 2b non pubblicato della sentenza DTF 119 V 347 ; VSI 1998 pag. 293 consid. 3b pag. 296; si veda anche la sentenza del Tribunale federale delle assicurazioni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e che consentono il cambiamento frequente di posizione (RCC 1980 pag. 481 consid. 2 pag. 482; cfr. inoltre la sentenza del Tribunale federale delle assicurazioni U 329/01 del 25 febbraio 2003, consid. 4.7).</w:t>
      </w:r>
    </w:p>
    <w:p>
      <w:r>
        <w:rPr>
          <w:b/>
        </w:rPr>
        <w:t>E. 5</w:t>
      </w:r>
    </w:p>
    <w:p>
      <w:r>
        <w:t>Dovendo di conseguenza ritenere - quantomeno fino al momento della decisione su opposizione in lite - una piena abilità lavorativa dell'assicurato in attività sostitutive leggere, il reddito da invalido va stabilito sulla base dei valori di cui alla tabella TA1 dell'ISS (SVR 2007 UV n. 17 pag. 56 [U 75/03]) e certamente non, come implicitamente invocato in sede di risposta dall'interessato, di quanto effettivamente conseguito nell'attività (limitata) di restauratore dopo l'insorgenza del danno alla salute poiché l'assicurato, in difformità con l'obbligo di ridurre il danno, non sfrutta in maniera ragionevolmente esigibile la sua piena capacità lavorativa residua in attività confacenti (v. sentenza citata I 359/06 consid. 5.2). In tali condizioni, tenuto conto di un reddito senza invalidità di fr. 46'890.- (ottenuto dopo rivalutazione, all'anno 2002 [riguardo al momento determinante per il confronto dei redditi cfr. DTF 129 V 222 ; 128 V 174 ], del reddito aziendale risultante dagli atti e più precisamente dalla documentazione fiscale), in nessun modo l'assicurato raggiungerebbe il grado d'invalidità minimo del 40% che gli permetterebbe di pretendere una rendita anche solo parziale. Al reddito da valido andrebbe infatti contrapposto il guadagno da invalido conseguibile secondo la TA1 ISS (ISS 2002, pag. 43, livello di esigenze 4, uomini) di fr. 57'008.07 (fr. 4'557 : 40 x 41.7 [orario usuale settimanale: v. La Vie économique, 9-2007, pag. 98, tabella B9.2] x 12), senza che allo stesso possa in particolare applicarsi una deduzione a dipendenza del fattore età (v. DTF 126 V 75 ) dal momento che questo fattore incide piuttosto favorevolmente su tale reddito ipotetico (v. ISS 2002, pag. 55, TA9). Ne discende che il ricorso dev'essere accolto. Di conseguenza il giudizio cantonale va annullato e la decisione su opposizione 19 dicembre 2005 confermata.</w:t>
      </w:r>
    </w:p>
    <w:p>
      <w:r>
        <w:rPr>
          <w:b/>
        </w:rPr>
        <w:t>E. 6</w:t>
      </w:r>
    </w:p>
    <w:p>
      <w:r>
        <w:t>L'opponente ha chiesto di essere posto al beneficio dell'assistenza giudiziaria gratuita. Ora, egli effettivamente risulta trovarsi in una situazione di indigenza ai sensi dell' art. 64 cpv. 1 LTF . Per il resto, non si poteva pretendere che il richiedente difendesse i suoi interessi senza l'ausilio di un patrocinatore qualificato ( art. 64 cpv. 2 LTF ). La domanda dev'essere pertanto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