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9C_139/2022 vom 15. März 2022</w:t>
      </w:r>
    </w:p>
    <w:p>
      <w:r>
        <w:t>Bundesgericht, 2022-03-15, DE</w:t>
      </w:r>
    </w:p>
    <w:p>
      <w:r>
        <w:rPr>
          <w:b/>
        </w:rPr>
        <w:t xml:space="preserve">Quelle: </w:t>
      </w:r>
      <w:r>
        <w:t>https://mcp.opencaselaw.ch/entscheid/bger_9C_139_2022</w:t>
      </w:r>
    </w:p>
    <w:p>
      <w:r>
        <w:t>FR: TF 9C_139/2022 du 15 mars 2022</w:t>
      </w:r>
    </w:p>
    <w:p>
      <w:r>
        <w:t>IT: TF 9C_139/2022 del 15 marzo 2022</w:t>
      </w:r>
    </w:p>
    <w:p>
      <w:pPr>
        <w:pStyle w:val="Heading2"/>
      </w:pPr>
      <w:r>
        <w:t>Volltext</w:t>
      </w:r>
    </w:p>
    <w:p>
      <w:r>
        <w:t>Bundesgericht</w:t>
      </w:r>
    </w:p>
    <w:p>
      <w:r>
        <w:t>Tribunal fédéral</w:t>
      </w:r>
    </w:p>
    <w:p>
      <w:r>
        <w:t>Tribunale federale</w:t>
      </w:r>
    </w:p>
    <w:p>
      <w:r>
        <w:t>Tribunal federal</w:t>
      </w:r>
    </w:p>
    <w:p>
      <w:r>
        <w:t>9C_139/2022</w:t>
      </w:r>
    </w:p>
    <w:p>
      <w:r>
        <w:t>Urteil vom 15. März 2022</w:t>
      </w:r>
    </w:p>
    <w:p>
      <w:r>
        <w:t>II. sozialrechtliche Abteilung</w:t>
      </w:r>
    </w:p>
    <w:p>
      <w:r>
        <w:t>Besetzung</w:t>
      </w:r>
    </w:p>
    <w:p>
      <w:r>
        <w:t>Bundesrichter Parrino, Präsident,</w:t>
      </w:r>
    </w:p>
    <w:p>
      <w:r>
        <w:t>Gerichtsschreiber Nabold.</w:t>
      </w:r>
    </w:p>
    <w:p>
      <w:r>
        <w:t>Verfahrensbeteiligte</w:t>
      </w:r>
    </w:p>
    <w:p>
      <w:r>
        <w:t>A.________,</w:t>
      </w:r>
    </w:p>
    <w:p>
      <w:r>
        <w:t>Beschwerdeführerin,</w:t>
      </w:r>
    </w:p>
    <w:p>
      <w:r>
        <w:t>gegen</w:t>
      </w:r>
    </w:p>
    <w:p>
      <w:r>
        <w:t>IV-Stelle des Kantons Zürich, Röntgenstrasse 17, 8005 Zürich,</w:t>
      </w:r>
    </w:p>
    <w:p>
      <w:r>
        <w:t>Beschwerdegegnerin.</w:t>
      </w:r>
    </w:p>
    <w:p>
      <w:r>
        <w:t>Gegenstand</w:t>
      </w:r>
    </w:p>
    <w:p>
      <w:r>
        <w:t>Invalidenversicherung,</w:t>
      </w:r>
    </w:p>
    <w:p>
      <w:r>
        <w:t>Beschwerde gegen den Beschluss des Sozialversicherungsgerichts des Kantons Zürich vom 26. November 2021 (IV.2021.00514).</w:t>
      </w:r>
    </w:p>
    <w:p>
      <w:r>
        <w:t>Nach Einsicht</w:t>
      </w:r>
    </w:p>
    <w:p>
      <w:r>
        <w:t>in die Beschwerde vom 1. Februar 2022 (Poststempel) gegen den Beschluss des Sozialversicherungsgerichts des Kantons Zürich vom 26. November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aufzuzeigen ist, worin eine Verletzung von Bundesrecht liegt ( BGE 140 III 86 E. 2; 134 V 53 E. 3.3),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9C_467/2021 vom 10. Januar 2022),</w:t>
      </w:r>
    </w:p>
    <w:p>
      <w:r>
        <w:t>dass das kantonale Gericht mit dem angefochtenen Beschluss nicht auf eine Beschwerde der Versicherten eingetreten ist, da diese verspätet erhoben worden sei,</w:t>
      </w:r>
    </w:p>
    <w:p>
      <w:r>
        <w:t>dass sich die Beschwerdeführerin in ihrer Eingabe vom 1. Februar 2022 mit keinem Wort zu den Gründen äussert, die zum vorinstanzlichen Nichteintretensbeschluss geführt haben, sondern einzig ihren "Einspruch" dagegen einlegt,</w:t>
      </w:r>
    </w:p>
    <w:p>
      <w:r>
        <w:t>dass die Eingabe den genannten inhaltlichen Mindestanforderungen an eine Beschwerde demnach nicht genügt,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15. März 2022</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