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9C_139/2014 vom 6. Oktober 2014</w:t>
      </w:r>
    </w:p>
    <w:p>
      <w:r>
        <w:t>Bundesgericht, 2014-10-06, DE</w:t>
      </w:r>
    </w:p>
    <w:p>
      <w:r>
        <w:rPr>
          <w:b/>
        </w:rPr>
        <w:t xml:space="preserve">Quelle: </w:t>
      </w:r>
      <w:r>
        <w:t>https://mcp.opencaselaw.ch/entscheid/bger_9C_139_2014</w:t>
      </w:r>
    </w:p>
    <w:p>
      <w:r>
        <w:t>FR: TF 9C_139/2014 du 6 octobre 2014</w:t>
      </w:r>
    </w:p>
    <w:p>
      <w:r>
        <w:t>IT: TF 9C_139/2014 del 6 ottobre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2.1</w:t>
      </w:r>
    </w:p>
    <w:p>
      <w:r>
        <w:t>Die Invaliditätsbemessung der Invalidenversicherung ist geeignet, die Leistungspflicht aus (obligatorischer) beruflicher Vorsorge in grundsätzlicher, zeitlicher und masslicher Hinsicht im Sinne von Art. 49 Abs. 4 ATSG (unmittelbar) zu berühren (vgl. Art. 23 ff. BVG ). Die Organe der beruflichen Vorsorge sind daher zur Beschwerde gegen die Verfügung der IV-Stelle über den Rentenanspruch als solchen oder den Invaliditätsgrad berechtigt; ebenso ist der BVG-Versicherer grundsätzlich (vgl. E. 2.2 hiernach) befugt, Beschwerde an das Bundesgericht gegen Entscheide kantonaler Gerichte in Streitigkeiten um eine Rente der Invalidenversicherung zu führen ( BGE 132 V 1 E. 3.3.1 S. 5; Urteil 9C_987/2009 vom 27. Januar 2010).</w:t>
      </w:r>
    </w:p>
    <w:p>
      <w:r>
        <w:rPr>
          <w:b/>
        </w:rPr>
        <w:t>E. 2.2</w:t>
      </w:r>
    </w:p>
    <w:p>
      <w:r>
        <w:t>Nebst der Teilnahme am vorinstanzlichen Verfahren ( Art. 89 Abs. 1 lit. a BGG ) bedarf es zur Beschwerdelegitimation eines besonderen Berührtseins und eines schutzwürdigen Interesses an der Aufhebung/Änderung des angefochtenen Entscheids ( Art. 89 Abs. 1 lit. b und c BGG ). Diese Erfordernisse können sich aus den Feststellungen im IV-Verfahren ergeben, welche für die Organe der (obligatorischen) beruflichen Vorsorge bindende Wirkung haben. Bindungswirkung kommt lediglich jenen Feststellungen zu, welche im IV-Verfahren für die Festlegung des Anspruchs auf eine Rente der Invalidenversicherung entscheidend waren. In zeitlicher Hinsicht beschlägt dies hier - aufgrund der Anmeldung vom 19. Juni 2007, welche von der Vorinstanz als verspätet im Sinne von aArt. 48 Abs. 2 IVG (in Kraft gestanden bis 31. Dezember 2007; vgl. E. 3 hiernach) qualifiziert wurde, - den Zeitraum beginnend zwei Jahre vor dem Zeitpunkt der IV-Anmeldung (Urteil 9C_414/2007 vom 25. Juli 2008 E. 2; zum geltenden Recht Urteil 9C_620/2012 vom 16. Oktober 2012 E. 2.4, in: SVR 2013 BVG Nr. 17 S. 67). Gemäss den Feststellungen des kantonalen Gerichts bestand im Juni 2005 bereits eine 70 %ige Arbeitsunfähigkeit für sämtliche Tätigkeiten (E. 1.3 i.f. des angefochtenen Entscheids). Weil die Beschwerdegegnerin dazumal bei der Beschwerdeführerin berufsvorsorgerechtlich versichert war und die Festlegung des Eintritts der Arbeitsunfähigkeit somit eine präjudizierende Wirkung mit Bezug auf den vorsorgerechtlichen Leistungsanspruch hat, ist das besondere Berührtsein sowie das schutzwürdige Interesse zu bejahen. Die Rechtsmittelbefugnis der Beschwerdeführerin ist gegeben.</w:t>
      </w:r>
    </w:p>
    <w:p>
      <w:r>
        <w:rPr>
          <w:b/>
        </w:rPr>
        <w:t>E. 2.3</w:t>
      </w:r>
    </w:p>
    <w:p>
      <w:r>
        <w:t>Auf den erst vor Bundesgericht eingereichten Bericht des lic. phil. G.________ vom 22. Juli 2009 ist nicht weiter einzugehen; er ist ein unzulässiges Novum ( Art. 99 Abs. 1 BGG ).</w:t>
      </w:r>
    </w:p>
    <w:p>
      <w:r>
        <w:rPr>
          <w:b/>
        </w:rPr>
        <w:t>E. 3</w:t>
      </w:r>
    </w:p>
    <w:p>
      <w:r>
        <w:t>Das kantonale Gericht hat die für den Anspruch auf eine Invalidenrente massgebenden Rechtsgrundlagen unter Berücksichtigung der intertemporalrechtlichen Fragen, die sich aufgrund der am 1. Januar 2008 im Rahmen der 5. IV-Revision erfolgten Rechtsänderungen stellen ( BGE 138 V 475 ), zutreffend wiedergegeben. Darauf wird verwiesen. Zu wiederholen ist, dass gemäss aArt. 29 Abs. 1 lit. b IVG (in Kraft gestanden bis 31. Dezember 2007) der Rentenanspruch frühestens in dem Zeitpunkt entsteht, in dem der Versicherte während eines Jahres ohne wesentlichen Unterbruch durchschnittlich mindestens zu 40 Prozent arbeitsunfähig ( Art. 6 ATSG ) gewesen war. Erfolgt die Anmeldung mehr als zwölf Monate nach Entstehen des Rentenanspruchs, werden die Leistungen lediglich für die zwölf der Anmeldung vorangehenden Monate ausgerichtet (aArt. 48 Abs. 2 Satz 1 IVG).</w:t>
      </w:r>
    </w:p>
    <w:p>
      <w:r>
        <w:rPr>
          <w:b/>
        </w:rPr>
        <w:t>E. 4</w:t>
      </w:r>
    </w:p>
    <w:p>
      <w:r>
        <w:t>Die Vorinstanz erwog, die zwei MEDAS-Gutachten seien nachvollziehbar und schlüssig, so dass darauf abgestellt werden könne. Indes hätten die Gutachter den Beginn der psychisch bedingten Arbeitsunfähigkeit auf "spätestens April 2008" und damit ungenau festgelegt, dies mangels Indizien für eine vor diesem Zeitpunkt vorhandene Arbeitsunfähigkeit. Solche Indizien liessen sich den nunmehr vorliegenden Akten entnehmen. Massgebende Bedeutung komme dabei dem Bericht des lic. phil. G.________ vom 24. Juli 2007 zu, wonach bereits bei Behandlungsbeginn im September 2006 eine erhebliche psychische Problematik vorgelegen habe. Es bestehe mit Blick auf die übrigen Arztberichte kein Anlass, eine solche Problematik zu bezweifeln. Der psychiatrische Konsiliarius der MEDAS habe überzeugend dargelegt, die psychische Problematik habe sich schleichend entwickelt. Er habe vom aktenmässig dokumentierten Zittern in quantitativer Hinsicht auf die von ihm attestierte (70 %ige) Einschränkung der Arbeitsfähigkeit geschlossen. Dabei habe er übersehen, dass das Zittern bereits im September 2006 aufgefallen sei. Gesamthaft sei zu folgern, dass die Arbeitsfähigkeit bereits vor April 2008 bzw. September 2006 erheblich beeinträchtigt gewesen sei. Entgegen den MEDAS-Gutachtern, welche eine schleichende Entwicklung der psychischen Beeinträchtigung postuliert hätten, vertrete lic. phil. G.________ die Ansicht, die erhebliche Beeinträchtigung sei im Zusammenhang mit dem zweiten Unfall im April 2005 eingetreten. Weil er die Beschwerdegegnerin mehr als zwei Jahre vor der MEDAS-Begutachtung erstmals untersucht habe und seine Beurteilung zeitnaher ausgefallen sei, sei mit überwiegender Wahrscheinlichkeit davon auszugehen, dass seine (zeitlichen) Angaben zutreffend seien. Hingegen sei betreffend die Einschätzung der quantitativen Einschränkung auf das MEDAS-Gutachten abzustellen. Folglich sei die Beschwerdegegnerin überwiegend wahrscheinlich seit dem 2. April 2005 aus psychischen Gründen zu 70 % arbeitsunfähig.</w:t>
      </w:r>
    </w:p>
    <w:p>
      <w:r>
        <w:rPr>
          <w:b/>
        </w:rPr>
        <w:t>E. 5.1</w:t>
      </w:r>
    </w:p>
    <w:p>
      <w:r>
        <w:t>Die Beschwerdeführerin rügt eine willkürliche Sachverhaltsfeststellung sowie eine Verletzung des Untersuchungsgrundsatzes und macht geltend, die Vorinstanz sei in Willkür verfallen, indem sie von den MEDAS-Gutachten abgewichen und ohne echtzeitliche ärztliche Aussage - allein gestützt auf die Angaben des behandelnden Psychologen - den Beginn der Arbeitsunfähigkeit auf April 2005 hin festgelegt habe.</w:t>
      </w:r>
    </w:p>
    <w:p>
      <w:r>
        <w:rPr>
          <w:b/>
        </w:rPr>
        <w:t>E. 5.2</w:t>
      </w:r>
    </w:p>
    <w:p>
      <w:r>
        <w:t>Dem kantonalen Gericht ist insoweit beizupflichten, als die Einschätzung der MEDAS hinsichtlich des Zeitpunkts, ab welchem die 70 %ige Einschränkung der Arbeitsfähigkeit vorgelegen habe, im Kontext der einschlägigen Akten nicht überzeugt. Tatsächlich wurde das Zittern der Beschwerdegegnerin - von welchem der psychiatrische Experte auf das Vorhandensein des zum Untersuchungszeitpunkt festgestellten Ausmasses der psychischen Problematik schloss - nicht erst im April 2008, sondern bereits im September 2006 dokumentiert, als die erste ambulante Untersuchung in der Klinik F.________ stattfand (Gutachten vom 27. März 2007: nervös agitierte, motorisch unruhige Explorandin, die zum Teil wegen der Schmerzen am gesamten Körper gezittert habe; S. 6 Ziff. 3.1). Allenfalls ist diese Symptomatik - indes nicht als Zittern beschrieben - sogar schon früher aufgefallen, zumal der Internist Dr. med. D.________ am 29. Mai 2006 eine "grosse motorische Unruhe" sowie eine "dauernde Bewegung" beobachtet hatte (Bericht vom 30. Mai 2006). Ob dies ebenfalls als Ausdruck der schweren depressiven Symptomatik zu werten ist, kann hier nicht beantwortet werden. Der offenkundige Widerspruch zwischen der Aktenlage und dem durch den Gutachter festgelegten Zeitpunkt des ersten dokumentierten Zitterns hätte, da die Expertisen der MEDAS gemäss Vorinstanz nicht aus anderen Gründen ohnehin als beweisuntauglich eingestuft wurden, zu einer Rückfrage an die Sachverständigen führen müssen ( BGE 137 V 210 E. 6.2.2 S. 269). Indem die Vorinstanz stattdessen die Einschätzung des behandelnden lic. phil. G.________ vom 26. September 2013 (weitestgehend) übernahm, hat sie die Beweiswürdigungsregeln verletzt. Der behandelnde Psychologe schätzte nicht nur die Arbeitsunfähigkeit quantitativ abweichend von der MEDAS ein, sondern er beurteilte den Eintritt bzw. den Verlauf der Störung sowie der Arbeitsunfähigkeit völlig anders als der psychiatrische Experte. Statt von einer langsamen, nach dem Unfall über Jahre dauernden Entwicklung der psychischen Symptomatik, welche sich schliesslich im Zittern bzw. im Ganzkörpertremor manifestiert habe (Gutachten S. 22), ging der Psychologe von einer seit dem Unfall vom 2. April 2005 voll ausgeprägten Symptomatik und einer 80 %igen Arbeitsunfähigkeit aus.</w:t>
      </w:r>
    </w:p>
    <w:p>
      <w:r>
        <w:t>Nach der Rechtsprechung kann das Sozialversicherungsgericht eine fachärztliche Beurteilung zum Gesundheitszustand und zur Arbeitsfähigkeit - hier jene der MEDAS - nur gestützt auf eine ebenfalls fachärztliche abweichende Beurteilung entkräften (Urteil 9C_942/2008 vom 16. März 2009 E. 5.3). Über eine</w:t>
      </w:r>
    </w:p>
    <w:p>
      <w:r>
        <w:t>(fach) ärztliche Qualifikation ( BGE 137 V 210 E. 3.3.2 i.f. S. 246; vgl. auch SUSANNE BOLLINGER, Der Beweiswert psychiatrischer Gutachten in der Invalidenversicherung, Jusletter vom 31. Januar 2011, Rz. 10 und 16 mit Hinweisen) verfügt lic. phil. G.________ indes nicht. Des Weiteren ist seine Einschätzung mit Blick auf die Verschiedenheit von Expertise und Therapie ohnehin mit Vorbehalt zu würdigen (Urteil 9C_799/2012 vom 16. Mai 2013 E. 2.3, Zusammenfassung in: SZS 2013 S. 487). Auch kann keine Rede davon sein, die Einschätzung des Psychologen sei "zeitnaher" als diejenige der MEDAS, da er sich erstmals am 26. September 2013 zuhanden der Vorinstanz zur Arbeitsfähigkeit äusserte. Abgesehen davon stünde - wie die Beschwerdeführerin zutreffend bemerkt - eine seit April 2005 bestehende 70 %ige Arbeitsunfähigkeit aus psychischen Gründen im unaufgelösten Widerspruch u.a. zu den Berichten der Klinik B.________ betreffend den stationären Aufenthalt vom 14. Juni bis 14. Juli 2005. So ist davon auszugehen, dass eine derart schwerwiegende depressive Symptomatik, welche die Arbeitsfähigkeit in jeglicher Tätigkeit zu 70 % verunmöglicht, den behandelnden Ärzten der Klinik aufgefallen wäre. Diese berichteten jedoch über keinerlei psychische Auffälligkeiten. Gegenteils attestierten sie der Beschwerdegegnerin eine grosse Motivation und gute Belastungsbereitschaft und postulierten eine volle Arbeitsfähigkeit in einer adaptierten Tätigkeit. Ein Abstellen (allein) auf die Einschätzung des behandelnden lic. phil. G.________ fällt nach dem Gesagten ausser Betracht. Ebenso wenig kann die 70 %ige Arbeitsunfähigkeit auf September 2006 hin festgelegt werden, da eine fachärztliche Stellungnahme zur Frage fehlt, ob bereits die von Dr. med. D.________ beschriebene grosse motorische Unruhe und dauernde Bewegung auf die gutachterlich attestierte Einschränkung der Arbeitsunfähigkeit schliessen lässt. Damit sind die Akten nicht liquid.</w:t>
      </w:r>
    </w:p>
    <w:p>
      <w:r>
        <w:t>Zusammenfassend ist der psychiatrische Aspekt, was den Verlauf bzw. Eintritt der Arbeitsunfähigkeit betrifft, unvollständig abgeklärt. Mit dem Verzicht auf weitere medizinisch-psychiatrische Abklärungen hat das kantonale Gericht den Untersuchungsgrundsatz verletzt. Dies führt zur Aufhebung des angefochtenen Entscheids. Die Sache ist zur Einholung einer ergänzenden Stellungnahme der MEDAS und zum neuen Entscheid an die Vorinstanz zurückzuweisen. In diesem Sinne ist die Beschwerde gutzuheissen.</w:t>
      </w:r>
    </w:p>
    <w:p>
      <w:r>
        <w:rPr>
          <w:b/>
        </w:rPr>
        <w:t>E. 6</w:t>
      </w:r>
    </w:p>
    <w:p>
      <w:r>
        <w:t>Die unterliegende Beschwerdegegnerin trägt die Verfahrenskosten ( Art. 66 Abs. 1 BGG ). Der obsiegenden Beschwerdeführerin steht keine Parteientschädigung zu ( Art. 68 Abs. 3 BGG ; Urteil 9C_920/2008 vom 16. April 2009 E. 7 mit Hinweisen,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