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9C_139/2009 vom 1. April 2009</w:t>
      </w:r>
    </w:p>
    <w:p>
      <w:r>
        <w:t>Bundesgericht, 2009-04-01, DE</w:t>
      </w:r>
    </w:p>
    <w:p>
      <w:r>
        <w:rPr>
          <w:b/>
        </w:rPr>
        <w:t xml:space="preserve">Quelle: </w:t>
      </w:r>
      <w:r>
        <w:t>https://mcp.opencaselaw.ch/entscheid/bger_9C_139_2009</w:t>
      </w:r>
    </w:p>
    <w:p>
      <w:r>
        <w:t>FR: TF 9C_139/2009 du 1 avril 2009</w:t>
      </w:r>
    </w:p>
    <w:p>
      <w:r>
        <w:t>IT: TF 9C_139/2009 del 1 aprile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9C_139/2009</w:t>
      </w:r>
    </w:p>
    <w:p>
      <w:r>
        <w:t>Urteil vom 1. April 2009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Borella, Seiler,</w:t>
      </w:r>
    </w:p>
    <w:p>
      <w:r>
        <w:t>Gerichtsschreiberin Dormann.</w:t>
      </w:r>
    </w:p>
    <w:p>
      <w:r>
        <w:t>Parteien</w:t>
      </w:r>
    </w:p>
    <w:p>
      <w:r>
        <w:t>B.________, Beschwerdeführer,</w:t>
      </w:r>
    </w:p>
    <w:p>
      <w:r>
        <w:t>vertreten durch Beratungsstelle für Ausländer.</w:t>
      </w:r>
    </w:p>
    <w:p>
      <w:r>
        <w:t>gegen</w:t>
      </w:r>
    </w:p>
    <w:p>
      <w:r>
        <w:t>IV-Stelle des Kantons Zürich, Röntgenstrasse 17, 8005 Zürich,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16. Dezember 2008.</w:t>
      </w:r>
    </w:p>
    <w:p>
      <w:r>
        <w:t>In Erwägung,</w:t>
      </w:r>
    </w:p>
    <w:p>
      <w:r>
        <w:t>dass B.________ Beschwerde in öffentlich-rechtlichen Angelegenheiten gegen den Entscheid des Sozialversicherungsgerichts des Kantons Zürich vom 16. Dezember 2008 betreffend den Anspruch auf eine Rente der Invalidenversicherung erhoben hat,</w:t>
      </w:r>
    </w:p>
    <w:p>
      <w:r>
        <w:t>dass mit Verfügung vom 5. März 2009 das Gesuch des B.________ um unentgeltliche Rechtspflege wegen Aussichtslosigkeit der Beschwerde abgewiesen worden ist,</w:t>
      </w:r>
    </w:p>
    <w:p>
      <w:r>
        <w:t>dass die Vorinstanz im Rahmen der Beweiswürdigung nicht offensichtlich unrichtig ( Art. 105 Abs. 1 und 2 BGG ) festgestellt hat, dass nichts auf eine mögliche Voreingenommenheit der Gutachter des Instituts X.________ hindeute, und ferner begründet hat, weshalb der Beweiswert des interdisziplinären Gutachtens des Instituts X.________ vom 15. August 2006 durch die abweichenden Arbeitsfähigkeitsschätzungen der behandelnden Ärzte (Berichte des Dr. med. S.________ vom 21. Dezember 2004, der Frau Dr. med. H.________ vom 18. Juli 2005 und 1. September 2006 sowie der Frau Dr. med. P.________ vom 8. Juli 2008) nicht geschmälert wird,</w:t>
      </w:r>
    </w:p>
    <w:p>
      <w:r>
        <w:t>dass keine Hinweise für eine nicht lege artis vorgenommene psychiatrische Begutachtung vorliegen, das Gutachten des Instituts X.________ in Kenntnis und unter Berücksichtigung aller Vorakten erstattet wurde und insgesamt die bundesrechtlichen Anforderungen an den Beweiswert erfüllt ( BGE 125 V 351 E. 3 S. 352 ff.),</w:t>
      </w:r>
    </w:p>
    <w:p>
      <w:r>
        <w:t>dass daran auch der neu eingereichte und daher ohnehin unzulässige ( Art. 99 Abs. 1 BGG ) Bericht der Frau Dr. med. P.________ vom 5. Februar 2009 nichts ändert, zumal er nicht den massgeblichen Zeitraum ( BGE 116 V 246 E. 1a S. 248) bis zum Erlass der Verfügung am 23. Februar 2007 betrifft,</w:t>
      </w:r>
    </w:p>
    <w:p>
      <w:r>
        <w:t>dass die Vorinstanz gestützt auf das Gutachten des Instituts X.________ für das Bundesgericht verbindlich ( Art. 105 Abs. 1 und 2 BGG ) festgestellt hat, dass dem Beschwerdeführer die Ausübung einer leichten bis mindestens mittelschweren Tätigkeit vollzeitlich zumutbar wäre, und sie demzufolge die Abweisung des Rentengesuchs zu Recht bestätigt hat,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der Beschwerdeführer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1. April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