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9C_138/2017 vom 20. Juli 2017</w:t>
      </w:r>
    </w:p>
    <w:p>
      <w:r>
        <w:t>Bundesgericht, 2017-07-20, FR</w:t>
      </w:r>
    </w:p>
    <w:p>
      <w:r>
        <w:rPr>
          <w:b/>
        </w:rPr>
        <w:t xml:space="preserve">Quelle: </w:t>
      </w:r>
      <w:r>
        <w:t>https://mcp.opencaselaw.ch/entscheid/bger_9C_138_2017</w:t>
      </w:r>
    </w:p>
    <w:p>
      <w:r>
        <w:t>FR: TF 9C_138/2017 du 20 juillet 2017</w:t>
      </w:r>
    </w:p>
    <w:p>
      <w:r>
        <w:t>IT: TF 9C_138/2017 del 20 luglio 2017</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2.1</w:t>
      </w:r>
    </w:p>
    <w:p>
      <w:r>
        <w:t>L'objet du litige porte sur le droit de l'intimée à la prise en charge par l'assurance-invalidité de mesures médicales (psychothérapie), plus particulièrement sur le point de savoir si l'assurée souffre d'une infirmité congénitale ( art. 13 LAI ) ou éventuellement d'une autre atteinte ( art. 12 LAI ) ouvrant le droit à de telles mesures. Le jugement entrepris expose de manière complète les dispositions légales et la jurisprudence nécessaires à la résolution du litige. Il suffit d'y renvoyer.</w:t>
      </w:r>
    </w:p>
    <w:p>
      <w:r>
        <w:rPr>
          <w:b/>
        </w:rPr>
        <w:t>E. 2.2</w:t>
      </w:r>
    </w:p>
    <w:p>
      <w:r>
        <w:t>On rappellera qu'en cas de troubles du spectre autistique, des mesures médicales sont octroyées uniquement lorsque les symptômes nécessitant un traitement se sont manifestés avant l'accomplissement de la cinquième année (ch. 405 OIC). Lesdits symptômes ne peuvent pas être reconnus après coup comme "présents avant la cinquième année" s'il n'est pas prouvé qu'ils existaient avant cet âge (ch. 405 de la Circulaire sur les mesures médicales de réadaptation de l'AI édictée par l'Office fédéral des assurances sociales [CMRM]; arrêt 9C_682/2012 du 1</w:t>
      </w:r>
    </w:p>
    <w:p>
      <w:r>
        <w:t>er mai 2013 consid. 3.2.2). Des rapports médicaux ultérieurs peuvent être déterminants pour la reconnaissance en temps utile des troubles du spectre autistique, pour autant qu'ils se rapportent à des constatations faites avant le cinquième anniversaire de l'assurée et s'ils confirment ces dernières et les précisent en termes de diagnostic (arrêt 9C_639/2013 du 21 mars 2014 consid. 2.4).</w:t>
      </w:r>
    </w:p>
    <w:p>
      <w:r>
        <w:rPr>
          <w:b/>
        </w:rPr>
        <w:t>E. 3.1</w:t>
      </w:r>
    </w:p>
    <w:p>
      <w:r>
        <w:t>La juridiction cantonale a considéré qu'il incombait à l'office recourant de prendre en charge les mesures médicales sollicitées par l'intimée. Selon elle, l'anamnèse de la doctoresse C._________ était suffisante pour retenir que les symptômes d'un trouble du spectre autistique (communication, interactions sociales réciproques et comportement) étaient déjà manifestes avant l'accomplissement de la cinquième année de l'assurée, même si le diagnostic n'avait été posé qu'en 2013 (rapport du 31 octobre 2013). Une infirmité congénitale devait ainsi être reconnue. Partant, la question de savoir si les conditions de l' art. 12 LAI étaient remplies pouvait rester ouverte.</w:t>
      </w:r>
    </w:p>
    <w:p>
      <w:r>
        <w:rPr>
          <w:b/>
        </w:rPr>
        <w:t>E. 3.2</w:t>
      </w:r>
    </w:p>
    <w:p>
      <w:r>
        <w:t>L'office recourant invoque qu'en reconnaissant le droit de l'intimée à des mesures médicales en se référant au ch. 405 OIC, les premiers juges ont apprécié les preuves de façon arbitraire. Il leur reproche en substance d'avoir considéré que le rapport de la doctoresse C._________ était suffisant pour admettre que les symptômes du trouble du spectre autistique étaient déjà manifestes avant que l'enfant eût atteint l'âge de cinq ans.</w:t>
      </w:r>
    </w:p>
    <w:p>
      <w:r>
        <w:rPr>
          <w:b/>
        </w:rPr>
        <w:t>E. 4.1</w:t>
      </w:r>
    </w:p>
    <w:p>
      <w:r>
        <w:t>Les considérations du tribunal cantonal ne peuvent être suivies. On ne saurait admettre qu'il ressort de l'anamnèse de la doctoresse C._________ du 31 octobre 2013, alors que l'assurée était âgée de 8 ans, que les symptômes du trouble dont elle souffre (trouble du spectre autistique) s'étaient déjà manifestés avant l'accomplissement de la cinquième année de l'enfant. Si le médecin évoque des troubles moteurs, du langage et du comportement qui existaient déjà dès l'âge de 18 mois, ces symptômes ne se rapportent à aucune constatation qui aurait été faite avant le cinquième anniversaire de l'intimée; il n'existe aucun document de l'époque permettant de confirmer ces troubles. Ni le Service de l'enseignement spécialisé et des mesures d'aide (SESAM) ni la caisse-maladie, pourtant sollicités par l'office recourant au cours de l'instruction, n'ont fourni d'indication à ce sujet, pas plus que le pédiatre traitant de l'assurée, le docteur D.________, qui a implicitement renoncé à se déterminer. Par conséquent, lesdits symptômes ne peuvent pas être reconnus après coup comme "présents avant la cinquième année" (ch. 405 CMRM). Les éléments mentionnés par la doctoresse C._________ le 31 octobre 2013, et repris par la juridiction cantonale, correspondent à des constatations médicales évoquées pour la première fois. Conformément à ce que soutient l'office recourant, l'intimée ne pouvait pas prétendre au remboursement de mesures médicales en se fondant sur l' art. 13 LAI . Le jugement entrepris doit dès lors être annulé.</w:t>
      </w:r>
    </w:p>
    <w:p>
      <w:r>
        <w:rPr>
          <w:b/>
        </w:rPr>
        <w:t>E. 4.2</w:t>
      </w:r>
    </w:p>
    <w:p>
      <w:r>
        <w:t>Concernant l'éventuel droit de l'assurée à des mesures médicales au sens de l' art. 12 LAI , la Cour de céans n'est pas en mesure de se prononcer puisque cet aspect n'a pas fait l'objet d'un examen par la juridiction de première instance; cette dernière a effectivement laissé la question ouverte, concluant à l'existence d'une infirmité congénitale au sens de l' art. 13 LAI . A lui seul, le rapport de la doctoresse C._________ du 31 octobre 2013, trop succinct pour répondre aux réquisits auxquels la jurisprudence soumet la valeur probante de tels documents (cf. ATF 125 V 351 consid. 3a p. 352), ne permet pas de se prononcer sur la nécessité des mesures médicales requises pour le traitement du trouble dont souffre l'intimée dans le cas d'espèce. Pour l'heure, il y a donc lieu de renvoyer le dossier au tribunal cantonal pour instruction complémentaire et décision sur ce point.</w:t>
      </w:r>
    </w:p>
    <w:p>
      <w:r>
        <w:rPr>
          <w:b/>
        </w:rPr>
        <w:t>E. 4.3</w:t>
      </w:r>
    </w:p>
    <w:p>
      <w:r>
        <w:t>Au regard de ce qui précède, l'intimée n'a pas droit à la prise en charge du traitement psychothérapeutique sous l'angle de l' art. 13 LAI . Le jugement entrepris doit par conséquent être annulé. La cause est toutefois renvoyée à la juridiction de première instance afin que celle-ci examine le droit de l'assurée à des mesures médicales sous l'angle de l' art. 12 LAI .</w:t>
      </w:r>
    </w:p>
    <w:p>
      <w:r>
        <w:rPr>
          <w:b/>
        </w:rPr>
        <w:t>E. 5</w:t>
      </w:r>
    </w:p>
    <w:p>
      <w:r>
        <w:t>Bien fondé, le recours est admis. Vu les circonstances, il convient de statuer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