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9C_137/2021 vom 3. März 2021</w:t>
      </w:r>
    </w:p>
    <w:p>
      <w:r>
        <w:t>Bundesgericht, 2021-03-03, DE</w:t>
      </w:r>
    </w:p>
    <w:p>
      <w:r>
        <w:rPr>
          <w:b/>
        </w:rPr>
        <w:t xml:space="preserve">Quelle: </w:t>
      </w:r>
      <w:r>
        <w:t>https://mcp.opencaselaw.ch/entscheid/bger_9C_137_2021</w:t>
      </w:r>
    </w:p>
    <w:p>
      <w:r>
        <w:t>FR: TF 9C_137/2021 du 3 mars 2021</w:t>
      </w:r>
    </w:p>
    <w:p>
      <w:r>
        <w:t>IT: TF 9C_137/2021 del 3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9C_137/2021</w:t>
      </w:r>
    </w:p>
    <w:p>
      <w:r>
        <w:t>Urteil vom 3. März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handelnd durch seine Mutter B.________,</w:t>
      </w:r>
    </w:p>
    <w:p>
      <w:r>
        <w:t>Beschwerdeführer,</w:t>
      </w:r>
    </w:p>
    <w:p>
      <w:r>
        <w:t>gegen</w:t>
      </w:r>
    </w:p>
    <w:p>
      <w:r>
        <w:t>IV-Stelle Basel-Stadt, Lange Gasse 7, 4052 Basel,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Basel-Stadt vom 18. Januar 2021 (IV.2020.87).</w:t>
      </w:r>
    </w:p>
    <w:p>
      <w:r>
        <w:t>Nach Einsicht</w:t>
      </w:r>
    </w:p>
    <w:p>
      <w:r>
        <w:t>in die Beschwerde vom 19. Februar 2021 (Poststempel) gegen den Entscheid des Sozialversicherungsgerichts des Kantons Basel-Stadt vom 18. Januar 2021,</w:t>
      </w:r>
    </w:p>
    <w:p>
      <w:r>
        <w:t>in Erwägung,</w:t>
      </w:r>
    </w:p>
    <w:p>
      <w:r>
        <w:t>dass über den Anspruch auf medizinische Massnahmen zu keinem Zeitpunkt verfügt worden ist (weshalb auch die Vorinstanz mangels Anfechtungsgegenstandes [vgl. zum Anfechtungs- und Streitgegenstand: BGE 125 V 413 E. 2 S. 415 ff.] nicht auf die Beschwerde hätte eintreten dürfen),</w:t>
      </w:r>
    </w:p>
    <w:p>
      <w:r>
        <w:t>dass im Übrigen weder substanziiert wird noch ersichtlich ist, inwiefern dem Beschwerdeführer durch den angefochtenen Entscheid ein nicht wieder gutzumachender Nachteil ( Art. 93 Abs. 1 lit. a BGG ) drohen würde ( BGE 146 I 62 E. 5.3 S. 66 mit Hinweis), und auch Art. 93 Abs. 1 lit. b BGG als Grundlage für eine selbstständige Anfechtbarkeit des Zwischenentscheides ausser Betracht fällt, würde doch durch die Gutheissung der Beschwerde kein Endentscheid herbeigeführt,</w:t>
      </w:r>
    </w:p>
    <w:p>
      <w:r>
        <w:t>dass somit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qerkennt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3. März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