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9C_137/2019 vom 28. Februar 2019</w:t>
      </w:r>
    </w:p>
    <w:p>
      <w:r>
        <w:t>Bundesgericht, 2019-02-28, DE</w:t>
      </w:r>
    </w:p>
    <w:p>
      <w:r>
        <w:rPr>
          <w:b/>
        </w:rPr>
        <w:t xml:space="preserve">Quelle: </w:t>
      </w:r>
      <w:r>
        <w:t>https://mcp.opencaselaw.ch/entscheid/bger_9C_137_2019</w:t>
      </w:r>
    </w:p>
    <w:p>
      <w:r>
        <w:t>FR: TF 9C_137/2019 du 28 février 2019</w:t>
      </w:r>
    </w:p>
    <w:p>
      <w:r>
        <w:t>IT: TF 9C_137/2019 del 28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9C_137/2019</w:t>
      </w:r>
    </w:p>
    <w:p>
      <w:r>
        <w:t>Urteil vom 28. Februar 2019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Zug,</w:t>
      </w:r>
    </w:p>
    <w:p>
      <w:r>
        <w:t>Baarerstrasse 11, 6300 Zug,</w:t>
      </w:r>
    </w:p>
    <w:p>
      <w:r>
        <w:t>Beschwerdegegnerin.</w:t>
      </w:r>
    </w:p>
    <w:p>
      <w:r>
        <w:t>Gegenstand</w:t>
      </w:r>
    </w:p>
    <w:p>
      <w:r>
        <w:t>Ergänzungsleistung zur AHV/IV (Prozessvoraussetzung),</w:t>
      </w:r>
    </w:p>
    <w:p>
      <w:r>
        <w:t>Beschwerde gegen den Entscheid des Verwaltungsgerichts des Kantons Zug vom 19. Dezember 2018 (S 2018 133).</w:t>
      </w:r>
    </w:p>
    <w:p>
      <w:r>
        <w:t>Nach Einsicht</w:t>
      </w:r>
    </w:p>
    <w:p>
      <w:r>
        <w:t>in die Beschwerde vom 14. Februar 2019 (Poststempel) gegen den gemäss postamtlicher Bescheinigung am 27. Dezember 2018 an A.________ ausgehändigten Entscheid des Verwaltungsgerichts des Kantons Zug vom 19. Dezember 2018,</w:t>
      </w:r>
    </w:p>
    <w:p>
      <w:r>
        <w:t>in Erwägung,</w:t>
      </w:r>
    </w:p>
    <w:p>
      <w:r>
        <w:t>dass nach Zustellung des angefochtenen Entscheids am 27. Dezember 2018 die 30-tägige Frist zur Einreichung der Beschwerde ( Art. 100 Abs. 1 BGG ) unter Berücksichtigung des Fristenstillstands vom 18. Dezember 2018 bis 2. Januar 2019 ( Art. 46 Abs. 1 lit. c BGG ) am 3. Januar 2019 zu laufen begann ( Art. 44 Abs. 1 BGG ) und am 1. Februar 2019 ablief ( Art. 45 Abs. 1 BGG ),</w:t>
      </w:r>
    </w:p>
    <w:p>
      <w:r>
        <w:t>dass die der Post am 14. Februar 2019 übergebene Beschwerde nicht fristgerecht eingereicht worden ist, ohne dass irgendwelche Anhaltspunkte für eine Fristwiederherstellung ( Art. 50 BGG ) bestünden oder geltend gemacht würden,</w:t>
      </w:r>
    </w:p>
    <w:p>
      <w:r>
        <w:t>dass deshalb im vereinfachten Verfahren nach Art. 108 Abs. 1 lit. a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Zug und dem Bundesamt für Sozialversicherungen schriftlich mitgeteilt.</w:t>
      </w:r>
    </w:p>
    <w:p>
      <w:r>
        <w:t>Luzern, 28. Februar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