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9C_136/2022 vom 16. März 2022</w:t>
      </w:r>
    </w:p>
    <w:p>
      <w:r>
        <w:t>Bundesgericht, 2022-03-16, DE</w:t>
      </w:r>
    </w:p>
    <w:p>
      <w:r>
        <w:rPr>
          <w:b/>
        </w:rPr>
        <w:t xml:space="preserve">Quelle: </w:t>
      </w:r>
      <w:r>
        <w:t>https://mcp.opencaselaw.ch/entscheid/bger_9C_136_2022</w:t>
      </w:r>
    </w:p>
    <w:p>
      <w:r>
        <w:t>FR: TF 9C_136/2022 du 16 mars 2022</w:t>
      </w:r>
    </w:p>
    <w:p>
      <w:r>
        <w:t>IT: TF 9C_136/2022 del 16 marzo 2022</w:t>
      </w:r>
    </w:p>
    <w:p>
      <w:pPr>
        <w:pStyle w:val="Heading2"/>
      </w:pPr>
      <w:r>
        <w:t>Volltext</w:t>
      </w:r>
    </w:p>
    <w:p>
      <w:r>
        <w:t>Bundesgericht</w:t>
      </w:r>
    </w:p>
    <w:p>
      <w:r>
        <w:t>Tribunal fédéral</w:t>
      </w:r>
    </w:p>
    <w:p>
      <w:r>
        <w:t>Tribunale federale</w:t>
      </w:r>
    </w:p>
    <w:p>
      <w:r>
        <w:t>Tribunal federal</w:t>
      </w:r>
    </w:p>
    <w:p>
      <w:r>
        <w:t>9C_136/2022</w:t>
      </w:r>
    </w:p>
    <w:p>
      <w:r>
        <w:t>Urteil vom 16. März 2022</w:t>
      </w:r>
    </w:p>
    <w:p>
      <w:r>
        <w:t>II. sozialrechtliche Abteilung</w:t>
      </w:r>
    </w:p>
    <w:p>
      <w:r>
        <w:t>Besetzung</w:t>
      </w:r>
    </w:p>
    <w:p>
      <w:r>
        <w:t>Bundesrichter Parrino, Präsident,</w:t>
      </w:r>
    </w:p>
    <w:p>
      <w:r>
        <w:t>Gerichtsschreiberin Dormann.</w:t>
      </w:r>
    </w:p>
    <w:p>
      <w:r>
        <w:t>Verfahrensbeteiligte</w:t>
      </w:r>
    </w:p>
    <w:p>
      <w:r>
        <w:t>A.________,</w:t>
      </w:r>
    </w:p>
    <w:p>
      <w:r>
        <w:t>Beschwerdeführer,</w:t>
      </w:r>
    </w:p>
    <w:p>
      <w:r>
        <w:t>gegen</w:t>
      </w:r>
    </w:p>
    <w:p>
      <w:r>
        <w:t>Sozialversicherungsanstalt des Kantons St. Gallen, EL-Durchführungsstelle,</w:t>
      </w:r>
    </w:p>
    <w:p>
      <w:r>
        <w:t>Brauerstrasse 54, 9016 St. Gallen,</w:t>
      </w:r>
    </w:p>
    <w:p>
      <w:r>
        <w:t>Beschwerdegegnerin.</w:t>
      </w:r>
    </w:p>
    <w:p>
      <w:r>
        <w:t>Gegenstand</w:t>
      </w:r>
    </w:p>
    <w:p>
      <w:r>
        <w:t>Ergänzungsleistung zur AHV/IV,</w:t>
      </w:r>
    </w:p>
    <w:p>
      <w:r>
        <w:t>Beschwerde gegen den Entscheid des Versicherungsgerichts des Kantons St. Gallen vom 27. Januar 2022 (EL 2021/40).</w:t>
      </w:r>
    </w:p>
    <w:p>
      <w:r>
        <w:t>Nach Einsicht</w:t>
      </w:r>
    </w:p>
    <w:p>
      <w:r>
        <w:t>in die Beschwerde vom 1. März 2022 (Poststempel) gegen den Entscheid des Versicherungsgerichts des Kantons St. Gallen vom 27. Januar 2022,</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betreffenden Entscheids massgeblichen Erwägungen einzugehen und im Einzelnen aufzuzeigen ist, welche Vorschriften und weshalb sie von der Vorinstanz verletzt worden sein sollen ( BGE 134 V 53 E. 3.3; 133 V 286 E. 1.4), während rein appellatorische Kritik nicht genügt ( BGE 145 I 26 E. 1.3; 140 III 264 E. 2.3),</w:t>
      </w:r>
    </w:p>
    <w:p>
      <w:r>
        <w:t>dass die Vorinstanz insbesondere erwogen hat, der angefochtene Entscheid betreffe eine am 1. Oktober 2021 erhobene Rechtsverweigerungsbeschwerde, und das entsprechende Verfahren sei durch den Erlass der Verfügung der Beschwerdegegnerin vom 14. Oktober 2021 gegenstandslos geworden,</w:t>
      </w:r>
    </w:p>
    <w:p>
      <w:r>
        <w:t>dass das kantonale Gericht deshalb das bei ihm am 1. Oktober 2021 anhängig gemachte Verfahren abgeschrieben hat,</w:t>
      </w:r>
    </w:p>
    <w:p>
      <w:r>
        <w:t>dass die Ausführungen des Beschwerdeführers im Wesentlichen die Übernahme der Kosten eines Generalabonnements der SBB im Rahmen der Ergänzungsleistungen und damit die materielle Seite des Falles betreffen,</w:t>
      </w:r>
    </w:p>
    <w:p>
      <w:r>
        <w:t>dass indessen auch nicht ansatzweise dargelegt wird, inwiefern die vorinstanzliche Sachverhaltsfeststellung im Sinne von Art. 97 Abs. 1 BGG auf einer Rechtsverletzung beruhen oder qualifiziert unzutreffend (unhaltbar, willkürlich: BGE 147 IV 73 E. 4.1.2; 144 V 50 E. 4.2; 135 II 145 E. 8.1) oder die darauf beruhenden Erwägungen rechtsfehlerhaft (vgl. Art. 95 BGG ) sein sollen,</w:t>
      </w:r>
    </w:p>
    <w:p>
      <w:r>
        <w:t>dass die Beschwerde somit den inhaltlichen Mindestanforderungen an die Begründung offensichtlich nicht genügt,</w:t>
      </w:r>
    </w:p>
    <w:p>
      <w:r>
        <w:t>dass deshalb im vereinfachten Verfahren nach Art. 108 Abs. 1 lit. b BGG auf die Beschwerde nicht einzutreten ist,</w:t>
      </w:r>
    </w:p>
    <w:p>
      <w:r>
        <w:t>dass der Beschwerdeführer grundsätzlich kostenpflichtig wird, indessen umständehalber auf die Erhebung von Gerichtskosten verzichtet werden kann ( Art. 66 Abs. 1 BGG ),</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St. Gallen und dem Bundesamt für Sozialversicherungen schriftlich mitgeteilt.</w:t>
      </w:r>
    </w:p>
    <w:p>
      <w:r>
        <w:t>Luzern, 16. März 2022</w:t>
      </w:r>
    </w:p>
    <w:p>
      <w:r>
        <w:t>Im Namen der II. sozialrechtlichen Abteilung</w:t>
      </w:r>
    </w:p>
    <w:p>
      <w:r>
        <w:t>des Schweizerischen Bundesgerichts</w:t>
      </w:r>
    </w:p>
    <w:p>
      <w:r>
        <w:t>Der Präsident: Parrino</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