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9C_136/2014 vom 24. Juni 2014</w:t>
      </w:r>
    </w:p>
    <w:p>
      <w:r>
        <w:t>Bundesgericht, 2014-06-24, FR</w:t>
      </w:r>
    </w:p>
    <w:p>
      <w:r>
        <w:rPr>
          <w:b/>
        </w:rPr>
        <w:t xml:space="preserve">Quelle: </w:t>
      </w:r>
      <w:r>
        <w:t>https://mcp.opencaselaw.ch/entscheid/bger_9C_136_2014</w:t>
      </w:r>
    </w:p>
    <w:p>
      <w:r>
        <w:t>FR: TF 9C_136/2014 du 24 juin 2014</w:t>
      </w:r>
    </w:p>
    <w:p>
      <w:r>
        <w:t>IT: TF 9C_136/2014 del 24 giugno 2014</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droit de l'intimée à une rente de l'assurance-invalidité à partir du 1er mars 2012, singulièrement sur le revenu d'invalide et plus particulièrement sur l'activité exigible.</w:t>
      </w:r>
    </w:p>
    <w:p>
      <w:r>
        <w:rPr>
          <w:b/>
        </w:rPr>
        <w:t>E. 3.1</w:t>
      </w:r>
    </w:p>
    <w:p>
      <w:r>
        <w:t>Le jugement entrepris expose correctement les règles applicables à la solution du litige. Il suffit donc d'y renvoyer.</w:t>
      </w:r>
    </w:p>
    <w:p>
      <w:r>
        <w:rPr>
          <w:b/>
        </w:rPr>
        <w:t>E. 3.2</w:t>
      </w:r>
    </w:p>
    <w:p>
      <w:r>
        <w:t>On rappellera cependant qu'en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3.3</w:t>
      </w:r>
    </w:p>
    <w:p>
      <w:r>
        <w:t>On précisera également que les organes d'observation professionnelle ont pour fonction de compléter les données médicales en examinant concrètement dans quelle mesure l'assuré est à même de mettre en valeur une capacité de travail et de gain sur le marché du travail (I 362/99 du 8 février 2000,</w:t>
      </w:r>
    </w:p>
    <w:p>
      <w:r>
        <w:t>in SVR 2001 IV n° 10 p. 27).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(arrêts 9C_739/2010 du 1er juin 2011 consid. 2.3, 9C_1035/2009 du 22 juin 2010, consid. 4.1 in SVR 2011 IV n° 6 p. 17, et arrêt [du Tribunal fédéral des assurances] I 35/03 du 24 octobre 2003, consid. 4.3 et les références in Plädoyer 2004/3 p. 64).</w:t>
      </w:r>
    </w:p>
    <w:p>
      <w:r>
        <w:rPr>
          <w:b/>
        </w:rPr>
        <w:t>E. 4</w:t>
      </w:r>
    </w:p>
    <w:p>
      <w:r>
        <w:t>Les premiers juges ont considéré en se fondant sur l'avis des docteurs H.________ et I.________, ainsi que sur les déclarations faites par la responsable des ressources humaines de la Fondation G.________ dans son courrier du 9 octobre 2013, que l'intimée ne disposait d'aucune capacité de travail sur le marché libre de l'emploi. Cette conclusion était corroborée par les résultats de l'examen neuropsychologique réalisé par la doctoresse K.________ - lequel avait mis en évidence des déficits cognitifs et un quotient intellectuel à la limite d'une intelligence normale. Au surplus, il ressortait du rapport rédigé le 27 juin 2011 par les responsables de C.________ que l'intéressée n'avait obtenu son certificat AFP qu'avec beaucoup de difficultés, au terme d'une formation ponctuée par plusieurs crises d'angoisse, et que D.________ SA et l'EMS E.________ avaient relevé l'existence de carences en termes de qualité et de productivité. Le revenu d'invalide était ainsi celui que réalisait l'intéressée en travaillant auprès de la fondation précitée, soit 600 fr. mensuellement. Compte tenu d'un revenu sans invalidité de 61'600 fr. par an, l'intimée présentait une perte de gain suffisante pour lui ouvrir le droit à une rente entière.</w:t>
      </w:r>
    </w:p>
    <w:p>
      <w:r>
        <w:rPr>
          <w:b/>
        </w:rPr>
        <w:t>E. 5</w:t>
      </w:r>
    </w:p>
    <w:p>
      <w:r>
        <w:t>L'office recourant se plaint d'une constatation manifestement inexacte des faits pertinents, consécutive à une mauvaise appréciation des preuves. Il soutient que les rapports médicaux sur la base desquels la juridiction cantonale s'est prononcée sont dénués de force probante. Les premiers juges auraient en outre tiré des conclusions erronées du rapport de C.________ du 27 juin 2011, ce document montrant bien que l'intimée était apte à travailler sur le marché libre de l'emploi.</w:t>
      </w:r>
    </w:p>
    <w:p>
      <w:r>
        <w:rPr>
          <w:b/>
        </w:rPr>
        <w:t>E. 6</w:t>
      </w:r>
    </w:p>
    <w:p>
      <w:r>
        <w:t>Les rapports des docteurs H.________ (du 2 décembre 2013) et I.________ (des 3 décembre 2012 et 27 août 2013), qui ne comportent qu'une seule page chacun, ne répondent manifestement pas aux réquisits jurisprudentiels en matière de valeur probante. Le docteur H.________ n'a en effet pas posé de diagnostic précis mais s'est limité à relever l'existence d'un "handicap visuel depuis la naissance". Ce médecin ne s'est au surplus prononcé que sur la capacité de l'intimée à effectuer un type d'activités spécifique - celles "demandant une certaine concentration dans l'accomplissement de travaux de précision"; considérant que l'intéressée ne pouvait les réaliser qu'avec difficulté et lenteur, il a conclu sans fournir de précision qu'il était nécessaire pour celle-ci d'occuper un poste dans un milieu professionnel protégé à temps partiel. De son côté, la doctoresse I.________ n'a, à l'instar de l'ophtalmologue précité, ni procédé à une anamnèse de sa patiente ni fait état des plaintes de cette dernière; elle n'a en outre pas indiqué quels examens elle avait effectués pour poser les diagnostics retenus; finalement, ce médecin n'a aucunement exposé en quoi les troubles visuels et les problèmes de développement neuropsychologique de l'intimée empêchaient celle-ci de travailler à plus de 50 % et l'obligeaient à trouver un emploi adapté dans un milieu protégé. Quant à la doctoresse K.________, elle ne s'est pas exprimée sur la capacité de travail de l'intéressée et les éléments dont elle a fait état dans son rapport du 19 août 2013 (légères difficultés visuo-constructives, difficultés modérées en orthographe, discrète perturbation des fonctions exécutives [manque d'incitation verbale et de flexibilité mentale, mémoire de travail insuffisante], difficultés attentionnelles modérées) ne permettent en aucun cas d'affirmer que l'intimée est en mesure d'oeuvrer uniquement dans un environnement protégé.</w:t>
      </w:r>
    </w:p>
    <w:p>
      <w:r>
        <w:t>Dans ces conditions, compte tenu du rôle dévolu aux organes d'observation professionnelle (cf. supra consid. 3.3), le contenu du rapport de C.________ du 27 juin 2011, respectivement les déclarations de la responsable des ressources humaines de la Fondation G.________ et les constatations faites par les entreprises auprès desquelles l'intéressée a effectué des stages, ne sont en soi pas déterminants. Le dossier ne contient donc pas d'éléments suffisants pour établir la capacité de travail de l'intéressée et déterminer si cette dernière est en mesure de l'exploiter sur le marché libre du travail. Il s'ensuit que la cause doit être renvoyée à l'office recourant pour instruction complémentaire sur ces points, si nécessaire sous la forme d'une expertise médicale, puis nouvelle décision.</w:t>
      </w:r>
    </w:p>
    <w:p>
      <w:r>
        <w:rPr>
          <w:b/>
        </w:rPr>
        <w:t>E. 7</w:t>
      </w:r>
    </w:p>
    <w:p>
      <w:r>
        <w:t>Compte tenu de ce qui précède, le recours est bien fondé. Vu l'issue du litige, l'intimée, qui succombe, supportera les frais judiciaires ( art. 66 al. 1 LTF ). L'office recourant, en qualité d'organisation chargée d'exécution de tâches de droit public, ne saurait prétendre de dépens même s'il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