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9C_135/2009 vom 27. Mai 2009</w:t>
      </w:r>
    </w:p>
    <w:p>
      <w:r>
        <w:t>Bundesgericht, 2009-05-27, FR</w:t>
      </w:r>
    </w:p>
    <w:p>
      <w:r>
        <w:rPr>
          <w:b/>
        </w:rPr>
        <w:t xml:space="preserve">Quelle: </w:t>
      </w:r>
      <w:r>
        <w:t>https://mcp.opencaselaw.ch/entscheid/bger_9C_135_2009</w:t>
      </w:r>
    </w:p>
    <w:p>
      <w:r>
        <w:t>FR: TF 9C_135/2009 du 27 mai 2009</w:t>
      </w:r>
    </w:p>
    <w:p>
      <w:r>
        <w:t>IT: TF 9C_135/2009 del 27 maggio 2009</w:t>
      </w:r>
    </w:p>
    <w:p>
      <w:pPr>
        <w:pStyle w:val="Heading2"/>
      </w:pPr>
      <w:r>
        <w:t>Erwägungen</w:t>
      </w:r>
    </w:p>
    <w:p>
      <w:r>
        <w:rPr>
          <w:b/>
        </w:rPr>
        <w:t>E. 1</w:t>
      </w:r>
    </w:p>
    <w:p>
      <w:r>
        <w:t>Le Tribunal fédéral examine d'office et librement la recevabilité des recours qui lui sont soumis. En l'espèce, la recourante n'a formulé qu'une conclusion cassatoire, alors que le recours en matière de droit public n'est pas un recours en cassation mais un recours en réforme ( art. 107 al. 2 LTF ; cf. ATF 133 III 489 ). Il semble toutefois ressortir de son mémoire de recours qu'elle entend demander le renvoi de la cause pour qu'il soit procédé à une nouvelle expertise. Comprise dans ce sens, la conclusion cassatoire ne s'oppose pas à l'entrée en matière sur le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La recourante demande à titre préalable l'audition de N.________. Lorsque - comme en l'espèce - le pouvoir d'examen du Tribunal fédéral est limité par l' art. 105 al. 1 LTF , la possibilité d'alléguer des faits nouveaux ou de faire valoir de nouveaux moyens de preuve est très restreinte (sur l'ensemble de la question, ULRICH MEYER, in Basler Kommentar zum Bundesgerichtsgesetz, 2008, n° 44 ss ad art. 99). Selon la jurisprudence, les parties ne peuvent en particulier invoquer devant le Tribunal fédéral des faits nouveaux qu'elles auraient été en mesure - ou qu'il leur appartenait, en vertu de leur devoir de collaborer à l'instruction de la cause - de faire valoir devant la juridiction inférieure déjà. De tels allégués tardifs ne permettent pas de qualifier d'imparfaites, au sens de l' art. 97 al. 1 LTF , les constatations des premiers juges ( ATF 121 II 97 consid. 1c p. 100; 102 Ib 124 consid. 2a p. 127; Meyer, op. cit., n° 9 et 40 ad art. 99). Dans la mesure où le témoignage de N.________ n'a pas été requis en procédure cantonale - alors qu'il aurait pu l'être -, il n'y a pas lieu de donner suite à l'offre de preuve formulée pour la première fois par la recourante devant la Cour de céans. Pour les mêmes raisons, il n'y a pas lieu d'interpeller l'office intimé pour qu'il s'explique sur la conduite qu'il a adoptée à l'égard du docteur A.________.</w:t>
      </w:r>
    </w:p>
    <w:p>
      <w:r>
        <w:rPr>
          <w:b/>
        </w:rPr>
        <w:t>E. 4.1</w:t>
      </w:r>
    </w:p>
    <w:p>
      <w:r>
        <w:t>Se fondant sur l'expertise établie par le docteur A.________, le Tribunal administratif a considéré que la recourante ne présentait aucune incapacité de travail et de gain durable.</w:t>
      </w:r>
    </w:p>
    <w:p>
      <w:r>
        <w:rPr>
          <w:b/>
        </w:rPr>
        <w:t>E. 4.2</w:t>
      </w:r>
    </w:p>
    <w:p>
      <w:r>
        <w:t>De façon implicite, la recourante se plaint d'une constatation manifestement inexacte des faits pertinents, consécutive à une mauvaise appréciation des preuves. Elle conteste la valeur probante de l'expertise réalisée par le docteur A.________, laquelle ne serait pas exempte de contradictions et reposerait sur une méthodologie inadaptée. Elle estime qu'il n'y avait aucune raison d'écarter le point de vue de son médecin traitant, le docteur B.________, lequel avait indiqué qu'elle souffrait d'un état dépressif majeur.</w:t>
      </w:r>
    </w:p>
    <w:p>
      <w:r>
        <w:rPr>
          <w:b/>
        </w:rPr>
        <w:t>E. 4.3</w:t>
      </w:r>
    </w:p>
    <w:p>
      <w:r>
        <w:t>Le mémoire de recours reprend, dans ses grandes lignes, les critiques déjà exprimées en première instance - auxquelles le Tribunal administratif a répondu de manière exhaustive et circonstanciée -, sans prendre véritablement position par rapport à la motivation du jugement entrepris et expliquer en quoi et pourquoi celui-ci serait contraire au droit. Compte tenu de son pouvoir d'examen restreint (cf. supra consid. 2.1), il n'appartient pas au Tribunal fédéral de procéder une nouvelle fois à l'appréciation des preuves administrées, mais à la partie recourante d'établir en quoi celle opérée par l'autorité cantonale serait manifestement inexacte ou incomplète. Or, telles que formulées, les remarques exprimées par la recourante ne sont pas de nature à remettre en cause le bien-fondé de l'expertise établie par le docteur Baleydier. Si la recourante met en exergue les conditions particulières dans lesquelles se serait déroulée l'expertise, elle n'allègue pas que le rapport établi à l'issue de celle-ci contiendrait des omissions significatives ou des erreurs manifestes à même d'en modifier diamétralement les conclusions. Ainsi, la recourante ne prétend pas que l'anamnèse serait inexacte ou incomplète. Elle n'explique pas non plus en quoi l'état de fatigue qu'elle aurait présenté à la fin des tests psychométriques ou la présence d'un traducteur étaient de nature à influencer le résultat de l'expertise. Enfin, elle ne tente pas d'établir, au moyen d'une argumentation détaillée, les raisons pour lesquelles il conviendrait de donner la préférence au point de vue du docteur B.________.</w:t>
      </w:r>
    </w:p>
    <w:p>
      <w:r>
        <w:rPr>
          <w:b/>
        </w:rPr>
        <w:t>E. 5</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