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134/2011 vom 6. Juni 2011</w:t>
      </w:r>
    </w:p>
    <w:p>
      <w:r>
        <w:t>Bundesgericht, 2011-06-06, DE</w:t>
      </w:r>
    </w:p>
    <w:p>
      <w:r>
        <w:rPr>
          <w:b/>
        </w:rPr>
        <w:t xml:space="preserve">Quelle: </w:t>
      </w:r>
      <w:r>
        <w:t>https://mcp.opencaselaw.ch/entscheid/bger_9C_134_2011</w:t>
      </w:r>
    </w:p>
    <w:p>
      <w:r>
        <w:t>FR: TF 9C 134/2011 du 6 juin 2011</w:t>
      </w:r>
    </w:p>
    <w:p>
      <w:r>
        <w:t>IT: TF 9C 134/2011 del 6 giugno 2011</w:t>
      </w:r>
    </w:p>
    <w:p>
      <w:pPr>
        <w:pStyle w:val="Heading2"/>
      </w:pPr>
      <w:r>
        <w:t>Regeste</w:t>
      </w:r>
    </w:p>
    <w:p>
      <w:r>
        <w:t>Invalidenversicherung | Invalidenversicherung</w:t>
      </w:r>
    </w:p>
    <w:p>
      <w:pPr>
        <w:pStyle w:val="Heading2"/>
      </w:pPr>
      <w:r>
        <w:t>Erwägungen</w:t>
      </w:r>
    </w:p>
    <w:p>
      <w:r>
        <w:rPr>
          <w:b/>
        </w:rPr>
        <w:t>E. 1</w:t>
      </w:r>
    </w:p>
    <w:p>
      <w:r>
        <w:t>Zu prüfen ist, ob das mit der Erstellung einer Expertise beauftragte Institut A.________, eine Medizinische Abklärungsstelle (MEDAS) nach Art. 59 Abs. 3 IVG , vom Beschwerdeführer abgelehnt werden kann, weil von ihr infolge einer früheren Begutachtung keine unvoreingenommene Neubeurteilung mehr zu erwarten sei (vgl. BGE 132 V 93 E. 6 S. 106). Dabei kann sich das Ablehnungsrecht nur auf die Ärztinnen und Ärzte des Instituts A.________ beziehen, nicht auf die Abklärungsstelle als Institution (vgl. SVR 2010 IV Nr. 2 S. 3 E. 2.1).</w:t>
      </w:r>
    </w:p>
    <w:p>
      <w:r>
        <w:rPr>
          <w:b/>
        </w:rPr>
        <w:t>E. 2.1</w:t>
      </w:r>
    </w:p>
    <w:p>
      <w:r>
        <w:t>Im Hinblick auf die erhebliche Bedeutung, welche den Arztgutachten im Sozialversicherungsrecht zukommt, ist an die Unparteilichkeit des Gutachters ein strenger Massstab anzulegen ( BGE 132 V 93 E. 7.1 S. 110; 120 V 357 E. 3b S. 367). Sichergestellt werden soll, dass ein Gutachten nicht durch sachfremde, ausserhalb des Verfahrens liegende Umstände beeinflusst wird. Ein Ausstandsgrund kann sich, gleich wie bei der Ablehnung des Richters, aus äusseren Gegebenheiten funktioneller oder organisatorischer Art ergeben oder aus einem bestimmten Verhalten des Sachverständigen. Der Nachweis tatsächlicher Befangenheit - mithin eines nur schwer beweisbaren inneren Zustandes - ist nicht erforderlich; es genügt, wenn Umstände vorliegen, die objektiv, also nicht allein nach dem subjektiven Empfinden einer Partei, geeignet sind, die Gefahr der Voreingenommenheit zu begründen (vgl. BGE 132 V 93 E. 7.1 S. 109). Die formelle Natur der Verletzung des Anspruchs auf einen unabhängigen Experten führt dazu, dass ein Gutachten gegebenenfalls als Beweismittel auszuschliessen ist, unabhängig davon, wie es sich mit den materiellen Einwendungen verhält ( BGE 125 II 541 E. 4d S. 546).</w:t>
      </w:r>
    </w:p>
    <w:p>
      <w:r>
        <w:rPr>
          <w:b/>
        </w:rPr>
        <w:t>E. 2.2</w:t>
      </w:r>
    </w:p>
    <w:p>
      <w:r>
        <w:t>Nach der Rechtsprechung begründet eine Vorbefassung des Arztes, der erneut zur Begutachtung beigezogen wird, nicht von vornherein den Anschein der Befangenheit ( BGE 132 V 93 E. 7.2.2 S. 110).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sollte (SVR 2009 IV Nr. 16 S. 41 E. 6.2, 8C_89/2007). Demnach darf einem Sachverständigen aufgegeben werden, sein erstes Gutachten zu vervollständigen und sich mit weiteren Arztberichten vertiefter auseinanderzusetzen. Befangenheit entsteht in einem solchen Fall erst, wenn weitere Umstände hinzutreten, beispielsweise das Gutachten nicht neutral und sachlich gehalten ist (erwähntes Urteil 8C_89/2007 E. 7.2; Urteil I 29/04 vom 17. August 2004 E. 2.2).</w:t>
      </w:r>
    </w:p>
    <w:p>
      <w:r>
        <w:rPr>
          <w:b/>
        </w:rPr>
        <w:t>E. 3.1</w:t>
      </w:r>
    </w:p>
    <w:p>
      <w:r>
        <w:t>Der Beschwerdeführer macht geltend, der Umstand, dass sich die erneut zur Begutachtung beauftragte MEDAS schon einmal mit ihm befasst habe, erzeuge den Anschein von deren Befangenheit. So werde der psychiatrische Teilgutachter des Instituts A.________ im Rahmen des vorgesehenen "Verlaufsgutachtens" (über die gesundheitliche Entwicklung seit der letzten Beurteilung im Frühjahr 2009) kaum von seiner vorbestehenden Meinung abweichen. Hierbei übersieht der Beschwerdeführer, dass eine Aktualisierung der psychiatrischen Beurteilung keine "neue Sicht" auf die gesundheitlichen Anspruchsgrundlagen erfordert. Insoweit wirft die Vorbefassung von vornherein keine Probleme auf.</w:t>
      </w:r>
    </w:p>
    <w:p>
      <w:r>
        <w:rPr>
          <w:b/>
        </w:rPr>
        <w:t>E. 3.2</w:t>
      </w:r>
    </w:p>
    <w:p>
      <w:r>
        <w:t>Dasselbe gilt mit Blick auf die in Aussicht genommene somatische Begutachtung. Die Beschwerdegegnerin hat namentlich deswegen eine erneute Expertise in Auftrag gegeben, weil weder das Zentrum R.________ noch das Institut A.________ die Expertise des Orthopäden Dr. S._________ vom 14. September 2004 in ihre Überlegungen einbezogen hatten. Dessen Einschätzung zuhanden des Unfallversicherers bezog sich auftragsgemäss auf das Knieleiden. Der Auftrag an das Institut A.________ zielt mithin vor allem darauf ab, die eigene Beurteilung gemäss Gutachten vom 28. Mai 2009 im Lichte der früheren Feststellungen des Dr. S._________ zu überprüfen. Der Sachverständige, der sein erstes Gutachten vervollständigen und sich mit weiteren Arztberichten (vertiefter) auseinandersetzen soll, ist indessen, wie erwähnt, nicht als befangen anzusehen, sofern nicht spezifische Umstände im Einzelfall darauf hindeuten, eine ergebnisoffene Neubeurteilung könne nicht mehr erwartet werden (vgl. oben E. 2.2).</w:t>
      </w:r>
    </w:p>
    <w:p>
      <w:r>
        <w:rPr>
          <w:b/>
        </w:rPr>
        <w:t>E. 3.3</w:t>
      </w:r>
    </w:p>
    <w:p>
      <w:r>
        <w:t>Bei Anlass der ersten Begutachtung durch das Institut A.________ entstand einige Verwirrung darüber, ob das organische Leiden orthopädisch oder aber rheumatologisch abgeklärt werden solle. Nachdem der RAD ein rheumatologisches Konsilium angeregt hatte, erstattete die MEDAS offenbar infolge eines so lautenden Auftrages am 28. Mai 2009 ein "bidisziplinäres Gutachten Rheumatologie - Psychiatrie", obwohl der Rückweisungsentscheid des kantonalen Gerichts (übereinstimmend mit einer Stellungnahme der IV-Stelle) eine orthopädische Beurteilung vorgesehen hatte. Das Vorbringen, das Institut A.________ definiere nunmehr den Auftrag nach eigenem Gutdünken, ist unbegründet. Der Beschwerdeführer hat nicht zu befürchten, es drohe ihm unter Gesichtspunkten der gutachterlichen Vorbefassung ein Nachteil daraus, dass die IV-Stelle gegenüber der MEDAS auf der Erstellung einer polydisziplinären Expertise mit Beteiligung der Orthopädie beharrte. Eine objektiv begründete Besorgnis, die MEDAS-Sachverständigen könnten aufgrund einer gleichsam auferzwungenen Ausrichtung der Expertise voreingenommen sein, ist auch deswegen nicht gerechtfertigt, weil die beiden medizinischen Disziplinen nicht etwa für unterschiedliche Konzepte stehen, wie ein Gesundheitsschaden und dessen Folgen zu betrachten seien. Vielmehr scheint sich - im Sinne einer praktischen Aufgabenteilung - für die Einschätzung der funktionellen Auswirkungen von Beeinträchtigungen des Bewegungsapparates der Beizug der Rheumatologie durchzusetzen, während die Orthopädie eher im Zusammenhang mit (hier nicht interessierenden) Fragen der Therapie zuständig ist. Insoweit ist im ersten Durchgang wohl richtigerweise eine rheumatologische Untersuchung durchgeführt worden.</w:t>
      </w:r>
    </w:p>
    <w:p>
      <w:r>
        <w:rPr>
          <w:b/>
        </w:rPr>
        <w:t>E. 3.4</w:t>
      </w:r>
    </w:p>
    <w:p>
      <w:r>
        <w:t>Ebenfalls keine Befangenheit ableiten lässt sich aus der im "Memo" der MEDAS vom 4. November 2009 enthaltenen Stellungnahme zum Umfang des (erneuten) Auftrags. Entgegen dem Verständnis des Beschwerdeführers masst sich die Gutachterstelle offensichtlich nicht an, Rechtsfragen zu behandeln, als sie (im Sinne einer Variante) ein "polydisziplinäres Gutachten zur Abarbeitung all der offenen und kontroversen Fragen in diesem Rechtsstreit mit mehreren Vorgutachten, Gerichtsurteilen etc." vorschlug. Was die Äusserung der MEDAS als solche anbelangt, eine ergänzende orthopädische Beurteilung erscheine ihr als ausreichend, so ist es selbstverständliches Recht - wenn nicht gar Pflicht - der Gutachterstelle, vor Erledigung des Auftrags gegebenenfalls ihre (fachlich begründeten) Vorstellungen über ein sinnvoll definiertes Mandat kundzutun. Eine Verständigung hierüber liegt auch im wohlverstandenen Interesse der zu begutachtenden Person.</w:t>
      </w:r>
    </w:p>
    <w:p>
      <w:r>
        <w:rPr>
          <w:b/>
        </w:rPr>
        <w:t>E. 3.5</w:t>
      </w:r>
    </w:p>
    <w:p>
      <w:r>
        <w:t>Hatte die Vorinstanz keinen Anlass, näher auf die diesbezüglichen Rügen einzugehen, ist ihr keine Verletzung der Begründungspflicht vorzuwerfen. Nach ständiger Praxis erfordert das rechtliche Gehör ( Art. 29 Abs. 2 BV ) nicht, dass sich das Gericht in der schriftlichen Entscheidbegründung mit allen Parteistandpunkten einlässlich auseinandersetzt und jedes einzelne Vorbringen ausdrücklich widerlegt. Vielmehr kann es sich auf die für den Entscheid wesentlichen Punkte beschränken ( BGE 134 I 83 E. 4.1 S. 88 mit Hinweisen). Die vorinstanzliche Schlussfolgerung, hinsichtlich des zur abermaligen Begutachtung vorgesehenen Instituts A.________ bzw. deren Ärztinnen und Ärzte bestehe kein Ablehnungsgrund, ist bundesrechtskonform.</w:t>
      </w:r>
    </w:p>
    <w:p>
      <w:r>
        <w:rPr>
          <w:b/>
        </w:rPr>
        <w:t>E. 4</w:t>
      </w:r>
    </w:p>
    <w:p>
      <w:r>
        <w:t>Dem Verfahrensausgang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