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9C_131/2007 vom 3. Juli 2007</w:t>
      </w:r>
    </w:p>
    <w:p>
      <w:r>
        <w:t>Bundesgericht, 2007-07-03, DE</w:t>
      </w:r>
    </w:p>
    <w:p>
      <w:r>
        <w:rPr>
          <w:b/>
        </w:rPr>
        <w:t xml:space="preserve">Quelle: </w:t>
      </w:r>
      <w:r>
        <w:t>https://mcp.opencaselaw.ch/entscheid/bger_9C_131_2007</w:t>
      </w:r>
    </w:p>
    <w:p>
      <w:r>
        <w:t>FR: TF 9C_131/2007 du 3 juillet 2007</w:t>
      </w:r>
    </w:p>
    <w:p>
      <w:r>
        <w:t>IT: TF 9C_131/2007 del 3 luglio 2007</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1.2</w:t>
      </w:r>
    </w:p>
    <w:p>
      <w:r>
        <w:t>Im Rahmen der Invaliditätsbemessung - namentlich bei der Ermittlung von Gesundheitsschaden, Arbeitsfähigkeit und Zumutbarkeitsprofil sowie bei der Festsetzung von Validen- und Invalideneinkommen - sind zwecks Abgrenzung der (für das Bundesgericht grundsätzlich verbindlichen) Tatsachenfeststellungen von den (letztinstanzlich frei überprüfbaren) Rechtsanwendungsakten der Vorinstanz weiterhin die kognitionsrechtlichen Grundsätze heranzuziehen, wie sie in BGE 132 V 393 E. 3 S. 397 ff. für die ab 1. Juli bis 31. Dezember 2006 gültig gewesene Fassung von Art. 132 des nunmehr aufgehobenen OG entwickelt wurden. Soweit die Beurteilung der Zumutbarkeit von Arbeitsleistungen auf die allgemeine Lebenserfahrung gestützt wird, geht es um eine Rechtsfrage; dazu gehören auch Folgerungen, die sich auf medizinische Empirie stützen, zum Beispiel die Vermutung, dass eine anhaltende somatoforme Schmerzstörung oder ein vergleichbarer ätiologisch unklarer syndromaler Zustand mit zumutbarer Willensanstrengung überwindbar sei ( BGE 131 V 49 mit Hinweisen; Urteil I 649/06 des Bundesgerichts vom 13. März 2007, E. 3.2 am Ende).</w:t>
      </w:r>
    </w:p>
    <w:p>
      <w:r>
        <w:rPr>
          <w:b/>
        </w:rPr>
        <w:t>E. 2.1</w:t>
      </w:r>
    </w:p>
    <w:p>
      <w:r>
        <w:t>Kantonales Gericht und IV-Stelle haben die gesetzlichen Bestimmungen und die Rechtsprechung über den Umfang des Rentenanspruchs ( Art. 28 Abs. 1 IVG sowohl in der bis 31. Dezember 2003 gültig gewesenen wie auch in der seit 1. Januar 2004 geltenden Fassung) und die Bemessung des Invaliditätsgrades bei erwerbstätigen Versicherten nach der allgemeinen Methode des Einkommensvergleichs (bis 31. Dezember 2003: Art. 1 Abs. 1 IVG in Verbindung mit Art. 16 ATSG ; ab 1. Januar 2004: Art. 28 Abs. 2 IVG in Verbindung mit Art. 16 ATSG ; BGE 130 V 343 E. 3.4 S. 348, 128 V 29 E. 1 S. 30, 104 V 135 E. 2a und b S. 136) richtig wiedergegeben.</w:t>
      </w:r>
    </w:p>
    <w:p>
      <w:r>
        <w:rPr>
          <w:b/>
        </w:rPr>
        <w:t>E. 2.2</w:t>
      </w:r>
    </w:p>
    <w:p>
      <w:r>
        <w:t>Dasselbe gilt für die vorinstanzliche Darlegung der Gerichtspraxis, wonach eine fachärztlich (psychiatrisch) diagnostizierte anhaltende somatoforme Schmerzstörung als solche noch keine Invalidität begründet.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(welche im hier angefochtenen Entscheid angeführt werden). Je mehr dieser Kriterien zutreffen und je ausgeprägter sich die entsprechenden Befunde darstellen, desto eher sind - ausnahmsweise - die Voraussetzungen für eine zumutbare Willensanstrengung zu verneinen ( BGE 132 V 65 E. 4.2.1 und 4.2.2 S. 70 ff., 131 V 49 E. 1.2 S. 50, 130 V 352).</w:t>
      </w:r>
    </w:p>
    <w:p>
      <w:r>
        <w:rPr>
          <w:b/>
        </w:rPr>
        <w:t>E. 3</w:t>
      </w:r>
    </w:p>
    <w:p>
      <w:r>
        <w:t>Des Weitern hat die Vorinstanz - was als Rechtsfrage der freien Prüfung durch das Bundesgericht unterliegt (E. 1.2 hievor am Ende) - gestützt auf die medizinischen Akten und diejenigen der beruflichen Abklärung mit einlässlicher Begründung zu Recht erkannt, dass es dem Beschwerdeführer trotz anhaltender somatoformer Schmerzstörung weiterhin uneingeschränkt zumutbar wäre, einer an das somatische Beschwerdebild (chronifiziertes lumbospondylogenes Schmerzsyndrom) adaptierten, d.h. körperlich leichten und wechselbelastenden Erwerbstätigkeit ganztags nachzugehen. Verwaltung und kantonales Gericht haben dabei richtigerweise der mit BGE 130 V 352 eingeleiteten Praxis Rechnung getragen, wonach die rechtsanwendende Behörde (IV-Stelle, im Streitfall das Sozialversicherungsgericht) auch bei Vorliegen eines - wie hier - beweistauglichen (d.h. den Anforderungen von BGE 125 V 351 E. 3a S. 352 vollauf genügenden) fachärztlichen psychiatrischen Gutachtens nicht davon entbunden ist, mit aller Sorgfalt zu prüfen, ob mit Blick auf die unter E. 2.2 hievor dargelegten Grundsätze über die invalidisierende Wirkung somatoformer Schmerzstörungen ausnahmsweise eine rechtserhebliche Arbeitsunfähigkeit gegeben ist (vgl. BGE 130 V 352 E. 3.3 S. 358 f.).</w:t>
      </w:r>
    </w:p>
    <w:p>
      <w:r>
        <w:t>Die vorinstanzliche Verneinung dieser Rechtsfrage (trotz Bescheinigung einer hälftigen Leistungsbeeinträchtigung bei leidensangepasster Verweisungstätigkeit durch den begutachtenden Psychiater Dr. G.________) erfolgte mit der zutreffenden Begründung, dass kein einziges der von der Rechtsprechung aufgestellten besonderen Kriterien erfüllt wird. Entgegen der Einwendung des Beschwerdeführers stellt die in der Expertise von Dr. G.________ vom 7. November 2005 zusätzlich diagnostizierte "chronifizierte leichte bis mittelgradige depressive Episode" rechtsprechungsgemäss eine Begleiterscheinung der somatoformen Schmerzstörung dar und nicht eine selbständige, vom Schmerzsyndrom losgelöste psychische Komorbidität, die sich aufgrund ihres Schweregrades unbestreitbar von der somatoformen Schmerzstörung unterscheiden liesse ( BGE 130 V 352 E. 3.3.1 S. 358; Urteil I 176/06 des Bundesgerichts vom 26. Februar 2007, E. 5.2; Urteil I 805/04 des Eidgenössischen Versicherungsgerichts vom 20. April 2006, E. 5.2.1). Eine hinreichend ausgeprägte körperliche Begleiterkrankung kann sodann nicht angenommen werden, weil das bereits erwähnte chronifizierte lumbospondylogene Schmerzsyndrom bei adaptierter Erwerbstätigkeit zu keiner Einbusse an funktionellem Leistungsvermögen führt (Abklärungsbericht der BEFAS vom 18. Februar 2004). Mit Blick auf den sowohl gegenüber dem psychiatrischen Gutachter Dr. G.________ als auch gegenüber den Fachleuten für die berufliche Eingliederung geschilderten üblichen Tagesablauf des Versicherten ist auch das Kriterium des "sozialen Rückzugs in allen Belangen des Lebens" klar zu verneinen. Ebenso wenig sind die übrigen von der Rechtsprechung verlangten besonderen Merkmale erfüllt.</w:t>
      </w:r>
    </w:p>
    <w:p>
      <w:r>
        <w:t>Es kann als unbestritten gelten, dass der Beschwerdeführer unter der - nach dem hievor Gesagten zutreffenden - Annahme einer vollständig erhalten gebliebenen Leistungsfähigkeit für leichte wechselbelastende Tätigkeiten keinen rentenbegründenden Invaliditätsgrad erreicht.</w:t>
      </w:r>
    </w:p>
    <w:p>
      <w:r>
        <w:rPr>
          <w:b/>
        </w:rPr>
        <w:t>E. 4</w:t>
      </w:r>
    </w:p>
    <w:p>
      <w:r>
        <w:t>Die im Sinne von Art. 109 Abs. 2 lit. a BGG offensichtlich unbegründete Beschwerde ist im vereinfachten Verfahren abzuweisen.</w:t>
      </w:r>
    </w:p>
    <w:p>
      <w:r>
        <w:rPr>
          <w:b/>
        </w:rPr>
        <w:t>E. 5</w:t>
      </w:r>
    </w:p>
    <w:p>
      <w:r>
        <w:t>Die Gerichtskosten werden dem Beschwerdeführer als unterliegender Partei auferlegt ( Art. 66 Abs. 1 BGG ). Wie eingangs erwähnt, wurde sein Gesuch um unentgeltliche Rechtspflege mit Zwischenbeschluss vom 18. April 2007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