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9C_129/2015 vom 24. Februar 2015</w:t>
      </w:r>
    </w:p>
    <w:p>
      <w:r>
        <w:t>Bundesgericht, 2015-02-24, DE</w:t>
      </w:r>
    </w:p>
    <w:p>
      <w:r>
        <w:rPr>
          <w:b/>
        </w:rPr>
        <w:t xml:space="preserve">Quelle: </w:t>
      </w:r>
      <w:r>
        <w:t>https://mcp.opencaselaw.ch/entscheid/bger_9C_129_2015</w:t>
      </w:r>
    </w:p>
    <w:p>
      <w:r>
        <w:t>FR: TF 9C_129/2015 du 24 février 2015</w:t>
      </w:r>
    </w:p>
    <w:p>
      <w:r>
        <w:t>IT: TF 9C_129/2015 del 24 febbraio 2015</w:t>
      </w:r>
    </w:p>
    <w:p>
      <w:pPr>
        <w:pStyle w:val="Heading2"/>
      </w:pPr>
      <w:r>
        <w:t>Volltext</w:t>
      </w:r>
    </w:p>
    <w:p>
      <w:r>
        <w:t>Bundesgericht</w:t>
      </w:r>
    </w:p>
    <w:p>
      <w:r>
        <w:t>Tribunal fédéral</w:t>
      </w:r>
    </w:p>
    <w:p>
      <w:r>
        <w:t>Tribunale federale</w:t>
      </w:r>
    </w:p>
    <w:p>
      <w:r>
        <w:t>Tribunal federal</w:t>
      </w:r>
    </w:p>
    <w:p>
      <w:r>
        <w:t>9C_129/2015</w:t>
      </w:r>
    </w:p>
    <w:p>
      <w:r>
        <w:t>{T 0/2}</w:t>
      </w:r>
    </w:p>
    <w:p>
      <w:r>
        <w:t>Urteil vom 24. Februar 2015</w:t>
      </w:r>
    </w:p>
    <w:p>
      <w:r>
        <w:t>II. sozialrechtliche Abteilung</w:t>
      </w:r>
    </w:p>
    <w:p>
      <w:r>
        <w:t>Besetzung</w:t>
      </w:r>
    </w:p>
    <w:p>
      <w:r>
        <w:t>Bundesrichter Meyer, als Einzelrichter,</w:t>
      </w:r>
    </w:p>
    <w:p>
      <w:r>
        <w:t>Gerichtsschreiberin Dormann.</w:t>
      </w:r>
    </w:p>
    <w:p>
      <w:r>
        <w:t>Verfahrensbeteiligte</w:t>
      </w:r>
    </w:p>
    <w:p>
      <w:r>
        <w:t>A.________,</w:t>
      </w:r>
    </w:p>
    <w:p>
      <w:r>
        <w:t>Beschwerdeführerin,</w:t>
      </w:r>
    </w:p>
    <w:p>
      <w:r>
        <w:t>gegen</w:t>
      </w:r>
    </w:p>
    <w:p>
      <w:r>
        <w:t>Helsana Versicherungen AG,</w:t>
      </w:r>
    </w:p>
    <w:p>
      <w:r>
        <w:t>Versicherungsrecht,</w:t>
      </w:r>
    </w:p>
    <w:p>
      <w:r>
        <w:t>Zürichstrasse 130, 8600 Dübendorf,</w:t>
      </w:r>
    </w:p>
    <w:p>
      <w:r>
        <w:t>Beschwerdegegnerin.</w:t>
      </w:r>
    </w:p>
    <w:p>
      <w:r>
        <w:t>Gegenstand</w:t>
      </w:r>
    </w:p>
    <w:p>
      <w:r>
        <w:t>Krankenversicherung,</w:t>
      </w:r>
    </w:p>
    <w:p>
      <w:r>
        <w:t>Beschwerde gegen den Entscheid des Sozialversicherungsgerichts des Kantons Zürich</w:t>
      </w:r>
    </w:p>
    <w:p>
      <w:r>
        <w:t>vom 23. Dezember 2014.</w:t>
      </w:r>
    </w:p>
    <w:p>
      <w:r>
        <w:t>Nach Einsicht</w:t>
      </w:r>
    </w:p>
    <w:p>
      <w:r>
        <w:t>in die Beschwerde vom 16. Februar 2015 (Poststempel) gegen den Entscheid des Sozialversicherungsgerichts des Kantons Zürich vom 23. Dezember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Vorinstanz explizit festgehalten hat, dass ein Anspruch auf "Auskünfte" oder ein solcher auf Schadenersatz nicht Gegenstand des angefochtenen Einspracheentscheids gebildet hatte, weshalb sie auf die entsprechenden Rechtsbegehren nicht eintrat,</w:t>
      </w:r>
    </w:p>
    <w:p>
      <w:r>
        <w:t>dass die Beschwerdeführerin auch nicht ansatzweise darlegt, weshalb sich das kantonale Gericht mit diesen Punkten hätte befassen sollen, und auch die von der Vorinstanz bejahte Prämienzahlungspflicht nicht per se bestreitet,</w:t>
      </w:r>
    </w:p>
    <w:p>
      <w:r>
        <w:t>dass die geltend gemachte Befangenheit von Gerichtspersonen mit konkreten Anhaltspunkten zu begründen ist, weshalb der blosse Hinweis auf eine Beteiligung an früheren Verfahren der Beschwerdeführerin (vgl. Urteile 1C_138/2014 vom 3. Oktober 2014 E. 3.1 mit Hinweisen; 9C_84/2014 vom 18. November 2014) ebenfalls nicht genügt,</w:t>
      </w:r>
    </w:p>
    <w:p>
      <w:r>
        <w:t>dass die - an Ungebührlichkeit grenzende (vgl. Art. 33 Abs. 1 und Art. 42 Abs. 6 BGG ) - Beschwerde daher den inhaltlichen Mindestanforderungen von Art. 42 Abs. 1 und 2 BGG offensichtlich nicht genügt,</w:t>
      </w:r>
    </w:p>
    <w:p>
      <w:r>
        <w:t>dass lediglich der angefochtene Entscheid und somit nicht das Verhalten des früheren Rechtsanwaltes der Beschwerdeführerin, der IV-Stelle oder weiterer Dritter Gegenstand der Beschwerde in öffentlich-rechtlichen Angelegenheiten bildet ( Art. 86 Abs. 1 lit. d BGG ), weshalb darauf nicht einzugehen ist,</w:t>
      </w:r>
    </w:p>
    <w:p>
      <w:r>
        <w:t>dass deshalb im vereinfachten Verfahren nach Art. 108 Abs. 1 lit. a und b sowie Abs. 2 BGG auf die Beschwerde nicht einzutreten ist,</w:t>
      </w:r>
    </w:p>
    <w:p>
      <w:r>
        <w:t>dass in Anwendung von Art. 66 Abs. 1 Satz 2 BGG umständehalber auf die Erhebung von Gerichtskosten verzichtet wird,</w:t>
      </w:r>
    </w:p>
    <w:p>
      <w:r>
        <w:t>dass die Beschwerdeführerin bereits mehrmals auf die Anforderungen an die Begründung aufmerksam gemacht wurde (zuletzt Urteile 9C_84/2014 vom 18. November 2014; 9C_17/2014 und 9C_13/2014 vom 30. Juni 2014 [betreffend Krankenversicherungsprämien]), weshalb sie bei künftigem vergleichbarem Vorgehen möglicherweise Kostenfolgen zu gewärtigen hat (vgl. Art. 33 Abs. 2 und Art. 66 Abs. 3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24. Februar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