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9C_126/2020 vom 21. Februar 2020</w:t>
      </w:r>
    </w:p>
    <w:p>
      <w:r>
        <w:t>Bundesgericht, 2020-02-21, DE</w:t>
      </w:r>
    </w:p>
    <w:p>
      <w:r>
        <w:rPr>
          <w:b/>
        </w:rPr>
        <w:t xml:space="preserve">Quelle: </w:t>
      </w:r>
      <w:r>
        <w:t>https://mcp.opencaselaw.ch/entscheid/bger_9C_126_2020</w:t>
      </w:r>
    </w:p>
    <w:p>
      <w:r>
        <w:t>FR: TF 9C_126/2020 du 21 février 2020</w:t>
      </w:r>
    </w:p>
    <w:p>
      <w:r>
        <w:t>IT: TF 9C_126/2020 del 21 febbraio 2020</w:t>
      </w:r>
    </w:p>
    <w:p>
      <w:pPr>
        <w:pStyle w:val="Heading2"/>
      </w:pPr>
      <w:r>
        <w:t>Volltext</w:t>
      </w:r>
    </w:p>
    <w:p>
      <w:r>
        <w:t>Bundesgericht</w:t>
      </w:r>
    </w:p>
    <w:p>
      <w:r>
        <w:t>Tribunal fédéral</w:t>
      </w:r>
    </w:p>
    <w:p>
      <w:r>
        <w:t>Tribunale federale</w:t>
      </w:r>
    </w:p>
    <w:p>
      <w:r>
        <w:t>Tribunal federal</w:t>
      </w:r>
    </w:p>
    <w:p>
      <w:r>
        <w:t>9C_126/2020</w:t>
      </w:r>
    </w:p>
    <w:p>
      <w:r>
        <w:t>Urteil vom 21. Februar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IV-Stelle Basel-Stadt,</w:t>
      </w:r>
    </w:p>
    <w:p>
      <w:r>
        <w:t>Lange Gasse 7, 4052 Basel,</w:t>
      </w:r>
    </w:p>
    <w:p>
      <w:r>
        <w:t>Beschwerdegegnerin.</w:t>
      </w:r>
    </w:p>
    <w:p>
      <w:r>
        <w:t>Gegenstand</w:t>
      </w:r>
    </w:p>
    <w:p>
      <w:r>
        <w:t>Invalidenversicherung (Prozessvoraussetzung),</w:t>
      </w:r>
    </w:p>
    <w:p>
      <w:r>
        <w:t>Beschwerde gegen den Entscheid des Sozialversicherungsgerichts des Kantons Basel-Stadt vom 17. Dezember 2019 (IV.2019.94).</w:t>
      </w:r>
    </w:p>
    <w:p>
      <w:r>
        <w:t>Nach Einsicht</w:t>
      </w:r>
    </w:p>
    <w:p>
      <w:r>
        <w:t>in die vom 10. Februar 2020 datierende, am 11. Februar 2020 beim Sozialversicherungsgericht Basel-Stadt eingegangene und von diesem an das Bundesgericht übermittelte Beschwerde gegen den Entscheid des Sozialversicherungsgerichts des Kantons Basel-Stadt vom 17. Dezember 2019 (betreffend Rente der Invalidenversicherung),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w:t>
      </w:r>
    </w:p>
    <w:p>
      <w:r>
        <w:t>dass das kantonale Gericht in detaillierter Wiedergabe und Würdigung der medizinischen Aktenlage zur Erkenntnis gelangt ist, der Beschwerdeführer sei in einer leidensangepassten Tätigkeit vollumfänglich arbeitsfähig, woraus sich, in Gegenüberstellung von Validen- (Fr. 72'791.-) und Invalidenkommen (Fr. 67'070.60), ein rentenausschliessender Invaliditätsgrad ergebe,</w:t>
      </w:r>
    </w:p>
    <w:p>
      <w:r>
        <w:t>dass, so die Vorinstanz im Weiteren, selbst bei Gewährung eines sogenannten leidensbedingten Abzugs vom tabellarisch ermittelten Invalidenverdienst in maximal zulässiger Höhe von 25 % (vgl. BGE 135 V 297 E. 5.2 S. 301 mit Hinweisen) kein anderes Ergebnis resultierte,</w:t>
      </w:r>
    </w:p>
    <w:p>
      <w:r>
        <w:t>dass den Ausführungen in der Beschwerde nichts entnommen werden kann, was darauf hindeuten würde, es seien die vorinstanzlichen Sachverhaltsfeststellungen, soweit überhaupt sachbezogen gerügt, unzutreffend im Sinne von Art. 97 Abs. 1 BGG (unhaltbar, willkürlich; BGE 140 V 22 E. 7.3.1 S. 39; 135 II 145 E. 8.1 S. 153) oder die darauf beruhenden Erwägungen rechtsfehlerhaft (vgl. Art. 95 BGG ),</w:t>
      </w:r>
    </w:p>
    <w:p>
      <w:r>
        <w:t>dass der Beschwerdeführer lediglich - sinngemäss - vorbringt, nicht in der Lage zu sein, eine seinen gesundheitlichen Einschränkungen adaptierte Tätigkeit zu finden, respektive auch unter psychischen Beeinträchtigungen zu leiden, und es damit an einer qualifizierten Auseinandersetzung mit dem kantonalen Entscheid fehlt,</w:t>
      </w:r>
    </w:p>
    <w:p>
      <w:r>
        <w:t>dass die Eingabe die beschriebenen inhaltlichen Mindestanforderungen an eine rechtsgenügliche Beschwerde demnach nicht erfüllt, weshalb darauf im vereinfachten Verfahren nach Art. 108 Abs. 1 lit. b BGG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Sozialversicherungen schriftlich mitgeteilt.</w:t>
      </w:r>
    </w:p>
    <w:p>
      <w:r>
        <w:t>Luzern, 21. Februar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