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9C_126/2015 vom 6. März 2015</w:t>
      </w:r>
    </w:p>
    <w:p>
      <w:r>
        <w:t>Bundesgericht, 2015-03-06, DE</w:t>
      </w:r>
    </w:p>
    <w:p>
      <w:r>
        <w:rPr>
          <w:b/>
        </w:rPr>
        <w:t xml:space="preserve">Quelle: </w:t>
      </w:r>
      <w:r>
        <w:t>https://mcp.opencaselaw.ch/entscheid/bger_9C_126_2015</w:t>
      </w:r>
    </w:p>
    <w:p>
      <w:r>
        <w:t>FR: TF 9C_126/2015 du 6 mars 2015</w:t>
      </w:r>
    </w:p>
    <w:p>
      <w:r>
        <w:t>IT: TF 9C_126/2015 del 6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9C_126/2015</w:t>
      </w:r>
    </w:p>
    <w:p>
      <w:r>
        <w:t>{T 0/2}</w:t>
      </w:r>
    </w:p>
    <w:p>
      <w:r>
        <w:t>Urteil vom 6. März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Greifensee,</w:t>
      </w:r>
    </w:p>
    <w:p>
      <w:r>
        <w:t>Im Städtli 67, 8606 Greifensee,</w:t>
      </w:r>
    </w:p>
    <w:p>
      <w:r>
        <w:t>Beschwerdegegnerin,</w:t>
      </w:r>
    </w:p>
    <w:p>
      <w:r>
        <w:t>B.________.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Zürich</w:t>
      </w:r>
    </w:p>
    <w:p>
      <w:r>
        <w:t>vom 15. Januar 2015.</w:t>
      </w:r>
    </w:p>
    <w:p>
      <w:r>
        <w:t>Nach Einsicht</w:t>
      </w:r>
    </w:p>
    <w:p>
      <w:r>
        <w:t>in die Beschwerde vom 14. Februar 2015 (Poststempel) gegen den Entscheid des Sozialversicherungsgerichts des Kantons Zürich vom 15. Januar 2015 betreffend den Erlass der Rückerstattung von Ergänzungsleistungen,</w:t>
      </w:r>
    </w:p>
    <w:p>
      <w:r>
        <w:t>in die Mitteilung des Bundesgerichts vom 17. Februar 2015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14. Februar 2015 diesen inhaltlichen Mindestanforderungen schon deshalb offensichtlich nicht genügt, weil sie keinen Antrag enthält,</w:t>
      </w:r>
    </w:p>
    <w:p>
      <w:r>
        <w:t>dass den Ausführungen überdies nicht entnommen werden kann, inwiefern die vorinstanzliche Sachverhaltsfeststellung im Sinne von Art. 97 Abs. 1 BGG qualifiziert unzutreffend (unhaltbar, willkürlich: BGE 140 V 22 E. 7.3.1 S. 39; 135 II 145 E. 8.1 S. 153) und die darauf beruhenden Erwägungen rechtsfehlerhaft sein sollen, kommen doch die Vorbringen - soweit sie nicht eine blosse Wiederholung des im kantonalen Verfahren Vorgebrachten darstellen - über eine appellatorische Kritik nicht hinaus, was im Rahmen von Art. 97 Abs. 1, Art. 105 Abs. 1 und 2 BGG nicht ausreicht,</w:t>
      </w:r>
    </w:p>
    <w:p>
      <w:r>
        <w:t>dass es damit auch an einer den gesetzlichen Erfordernissen genügenden Begründung fehlt,</w:t>
      </w:r>
    </w:p>
    <w:p>
      <w:r>
        <w:t>dass der Beschwerdeführer von der Möglichkeit, die ihm angezeigten Mängel zu beheben (Mitteilung des Bundesgerichts vom 17. Februar 2015), keinen Gebrauch gemacht hat,</w:t>
      </w:r>
    </w:p>
    <w:p>
      <w:r>
        <w:t>dass deshalb im vereinfachten Verfahren nach Art. 108 Abs. 1 lit. b und Abs. 2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B.________, dem Sozialversicherungsgericht des Kantons Zürich und dem Bundesamt für Sozialversicherungen schriftlich mitgeteilt.</w:t>
      </w:r>
    </w:p>
    <w:p>
      <w:r>
        <w:t>Luzern, 6. März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