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124/2024 vom 25. März 2024</w:t>
      </w:r>
    </w:p>
    <w:p>
      <w:r>
        <w:t>Bundesgericht, 2024-03-25, DE</w:t>
      </w:r>
    </w:p>
    <w:p>
      <w:r>
        <w:rPr>
          <w:b/>
        </w:rPr>
        <w:t xml:space="preserve">Quelle: </w:t>
      </w:r>
      <w:r>
        <w:t>https://mcp.opencaselaw.ch/entscheid/bger_9C_124_2024</w:t>
      </w:r>
    </w:p>
    <w:p>
      <w:r>
        <w:t>FR: TF 9C 124/2024 du 25 mars 2024</w:t>
      </w:r>
    </w:p>
    <w:p>
      <w:r>
        <w:t>IT: TF 9C 124/2024 del 25 marzo 2024</w:t>
      </w:r>
    </w:p>
    <w:p>
      <w:pPr>
        <w:pStyle w:val="Heading2"/>
      </w:pPr>
      <w:r>
        <w:t>Regeste</w:t>
      </w:r>
    </w:p>
    <w:p>
      <w:r>
        <w:t>Berufliche Vorsorge (Prozessvoraussetzung) | Berufliche Vorsorge</w:t>
      </w:r>
    </w:p>
    <w:p>
      <w:pPr>
        <w:pStyle w:val="Heading2"/>
      </w:pPr>
      <w:r>
        <w:t>Volltext</w:t>
      </w:r>
    </w:p>
    <w:p>
      <w:r>
        <w:t>Bundesgericht II. öffentlich-rechtliche Abteilung 25.03.2024 9C 124/2024 (9C_124/2024) Tribunal fédéral IIe Cour de droit public 25.03.2024 9C 124/2024 (9C_124/2024) Tribunale federale II Corte di diritto pubblico 25.03.2024 9C 124/2024 (9C_124/2024)</w:t>
      </w:r>
    </w:p>
    <w:p>
      <w:r>
        <w:t>Berufliche Vorsorge (Prozessvoraussetzung) | Berufliche Vorsorge</w:t>
      </w:r>
    </w:p>
    <w:p>
      <w:r>
        <w:t>Bundesgericht Tribunal fédéral Tribunale federale Tribunal federal 9C_124/2024 Urteil vom 25. März 2024 III. öffentlich-rechtliche Abteilung Besetzung Bundesrichter Parrino, Präsident, Gerichtsschreiberin Fleischanderl. Verfahrensbeteiligte Sammelstiftung BVG der Allianz Suisse Lebensversicherungs-Gesellschaft, c/o Allianz Suisse, Rechtsdienst LRD, Postfach, 8010 Zürich, Beschwerdeführerin, gegen Stiftung Sicherheitsfonds BVG, Geschäftsstelle, Eigerplatz 2, 3007 Bern, Beschwerdegegnerin. Gegenstand Berufliche Vorsorge (Prozessvoraussetzung), Beschwerde gegen das Urteil des Bundesverwaltungsgerichts vom 29. Dezember 2023 (C-4300/2019). Nach Einsicht in die Beschwerde vom 19. Februar 2024 (Poststempel) gegen das Urteil des Bundesverwaltungsgerichts vom 29. Dezember 2023, in Erwägung, dass das Bundesgericht von Amtes wegen und mit freier Kognition prüft, ob ein Rechtsmittel zulässig ist ( BGE 147 II 300 E. 1), dass die Vorinstanz die Verfügung der Beschwerdegegnerin vom 26. Juli 2019 aufgehoben und die Sache an diese zurückgewiesen hat, damit sie, nach erfolgter Abklärung im Sinne der Erwägungen, über den Anspruch der Beschwerdeführerin auf Sicherstellung der berufsvorsorgerechtlichen Altersleistungen zweier Versicherter neu befinde, dass dabei, wie das Bundesverwaltungsgericht verdeutlicht, insbesondere vertiefte Erhebungen dazu erforderlich seien, ob die Erhöhung der Vorsorgeleistungen bzw. die Herbeiführung der Illiquidität effektiv auf missbräuchliches Verhalten zurückzuführen sei, dass bei diesem Verfahrensausgang, so die Schlussfolgerung im angefochtenen Urteil, die in der Rechtsprechung noch ungeklärte Frage, ob Art. 56 Abs. 5 BVG ("Der Sicherheitsfonds gewährt keine Sicherstellung der Leistungen, soweit seine Leistungen missbräuchlich in Anspruch genommen werden") überhaupt auf einzelne fehlbare Organe einer Arbeitgeberfirma anwendbar sei, vorerst nicht beantwortet werden müsse, dass es sich beim vorinstanzlichen Rückweisungsentscheid um einen das Verfahren praxisgemäss nicht abschliessenden, selbstständig eröffneten Zwischenentscheid im Sinne von Art. 93 Abs. 1 BGG handelt ( BGE 140 V 282 E. 2 mit Hinweisen), dass die Beschwerde vor dem Bundesgericht folglich nur zulässig ist, wenn der betreffende 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dass die selbstständige Anfechtbarkeit aus prozessökonomischen Gründen eine - restriktiv zu handhabende - Ausnahme vom Grundsatz bildet, wonach sich das Bundesgericht mit jeder Angelegenheit nur einmal befassen soll ( BGE 139 IV 113 E. 1; 138 III 46 E. 1.2; 137 III 324 E. 1.1 ; 135 I 261 E. 1.2), dass vorinstanzliche Rückweisungsentscheide, mit denen die Sache zur neuen Abklärung und Entscheidung an den Versicherungsträger zurückgewiesen wird, regelmässig keinen nicht wieder gutzumachenden Nachteil im Sinne von Art. 93 Abs. 1 lit. a BGG bewirken, führen sie doch nur zu einer (dieses Kriterium nicht erfüllenden) Verlängerung oder Verteuerung des Verfahrens ( BGE 140 V 282 E. 4.2 mit Hinweisen), dass sodann, nachdem sich das Bundesverwaltungsgericht nicht zu der - von der Rechtsprechung noch ungeklärten - Frage geäussert hat, ob Art. 56 Abs. 5 BVG auf einzelne fehlbare Organe einer Arbeitgeberfirma Anwendung findet, entgegen der Beschwerdeführerin, die sich auf das Eintretenserfordernis des Art. 93 Abs. 1 lit. b BGG beruft, auch bei Bejahung der Spruchreife resp. der Verneinung des von der Vorinstanz georteten zusätzlichen Abklärungsbedarfs hinsichtlich des Kriteriums der Missbräuchlichkeit der Leistungsinanspruchnahme kein sofortiger Endentscheid herbeigeführt werden könnte, dass zudem durch die Aufhebung eines vorinstanzlichen Rückweisungsentscheids, mit dem einzig eine ergänzende Sachverhaltsabklärung angeordnet wird, nach ständiger Rechtsprechung kein bedeutender Aufwand an Zeit oder Kosten für ein weitläufiges Beweisverfahren nach Art. 93 Abs. 1 lit. b BGG erspart werden kann (statt vieler Urteil 8C_958/2010 vom 25. Februar 2011 E. 3.3.2.2 mit Hinweis, in: SVR 2011 IV Nr. 57 S. 171), dass demnach nicht erkennbar ist, inwiefern einer der Tatbestände von Art. 93 Abs. 1 BGG gegeben sein sollte,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der Oberaufsichtskommission BVG, Bern, und dem Bundesamt für Sozialversicherungen schriftlich mitgeteilt. Luzern, 25. März 2024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