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9C_123/2024 vom 20. März 2024</w:t>
      </w:r>
    </w:p>
    <w:p>
      <w:r>
        <w:t>Bundesgericht, 2024-03-20, FR</w:t>
      </w:r>
    </w:p>
    <w:p>
      <w:r>
        <w:rPr>
          <w:b/>
        </w:rPr>
        <w:t xml:space="preserve">Quelle: </w:t>
      </w:r>
      <w:r>
        <w:t>https://mcp.opencaselaw.ch/entscheid/bger_9C_123_2024</w:t>
      </w:r>
    </w:p>
    <w:p>
      <w:r>
        <w:t>FR: TF 9C_123/2024 du 20 mars 2024</w:t>
      </w:r>
    </w:p>
    <w:p>
      <w:r>
        <w:t>IT: TF 9C_123/2024 del 20 marzo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9C_123/2024</w:t>
      </w:r>
    </w:p>
    <w:p>
      <w:r>
        <w:t>Arrêt du 20 mars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Bürgisser.</w:t>
      </w:r>
    </w:p>
    <w:p>
      <w:r>
        <w:t>Participants à la procédure</w:t>
      </w:r>
    </w:p>
    <w:p>
      <w:r>
        <w:t>A.________,</w:t>
      </w:r>
    </w:p>
    <w:p>
      <w:r>
        <w:t>représenté par Me Andrea von Flüe, avocat,</w:t>
      </w:r>
    </w:p>
    <w:p>
      <w:r>
        <w:t>recourant,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de la Cour de justice de la République et canton de Genève du 30 juin 2023 (A/280/2023 ATAS/530/2023).</w:t>
      </w:r>
    </w:p>
    <w:p>
      <w:r>
        <w:t>Vu :</w:t>
      </w:r>
    </w:p>
    <w:p>
      <w:r>
        <w:t>le recours du 16 février 2024, (timbre postal) contre l'arrêt de la Cour de justice de la République et canton de Genève, Chambre des assurances sociales (ci-après: la Cour de justice), du 30 juin 2023, remis le 4 juillet 2023 à A.________, selon attestation postale,</w:t>
      </w:r>
    </w:p>
    <w:p>
      <w:r>
        <w:t>considérant :</w:t>
      </w:r>
    </w:p>
    <w:p>
      <w:r>
        <w:t>que le recours n'a pas été interjeté dans le délai de trente jours prévu par l' art. 100 al. 1 LTF , échu le 4 septembre 2023 selon les art. 44 à 48 LTF,</w:t>
      </w:r>
    </w:p>
    <w:p>
      <w:r>
        <w:t>que la circonstance invoquée par le recourant selon laquelle son précédent mandataire ne lui a transmis l'arrêt de la Cour de justice qu'en date du 17 janvier 2024 n'y change rien puisque dans ce contexte, le comportement fautif du mandataire est imputable à son client (cf. ATF 149 IV 97 consid. 2.1 et les références),</w:t>
      </w:r>
    </w:p>
    <w:p>
      <w:r>
        <w:t>que la demande implicite de restitution du délai présentée par le recourant fondée sur l' art. 50 al. 1 LTF ne saurait être admise, la jurisprudence considérant que la faute du mandataire ne constitue pas un motif de restitution du délai de recours au sens de la disposition précitée ( ATF 149 IV 97 consid. 2.3),</w:t>
      </w:r>
    </w:p>
    <w:p>
      <w:r>
        <w:t>que le recours doit être partant déclaré irrecevable selon la procédure simplifiée de l' art. 108 al. 1 let. a LTF ,</w:t>
      </w:r>
    </w:p>
    <w:p>
      <w:r>
        <w:t>qu'en application de l'art. 66 al. 1, 2ème phrase, LTF, il convient de renoncer à la perception des frais judiciaires,</w:t>
      </w:r>
    </w:p>
    <w:p>
      <w:r>
        <w:t>par ces motifs, le Président prononce :</w:t>
      </w:r>
    </w:p>
    <w:p>
      <w:r>
        <w:t>1.</w:t>
      </w:r>
    </w:p>
    <w:p>
      <w:r>
        <w:t>La demande de restitution du délai de recours est rejetée.</w:t>
      </w:r>
    </w:p>
    <w:p>
      <w:r>
        <w:t>2.</w:t>
      </w:r>
    </w:p>
    <w:p>
      <w:r>
        <w:t>Le recours est irrecevable.</w:t>
      </w:r>
    </w:p>
    <w:p>
      <w:r>
        <w:t>3.</w:t>
      </w:r>
    </w:p>
    <w:p>
      <w:r>
        <w:t>Il n'est pas perçu de frais judiciaires.</w:t>
      </w:r>
    </w:p>
    <w:p>
      <w:r>
        <w:t>4.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20 mars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Bürgisser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