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123/2018 vom 16. Januar 2019</w:t>
      </w:r>
    </w:p>
    <w:p>
      <w:r>
        <w:t>Bundesgericht, 2019-01-16, DE</w:t>
      </w:r>
    </w:p>
    <w:p>
      <w:r>
        <w:rPr>
          <w:b/>
        </w:rPr>
        <w:t xml:space="preserve">Quelle: </w:t>
      </w:r>
      <w:r>
        <w:t>https://mcp.opencaselaw.ch/entscheid/bger_9C_123_2018</w:t>
      </w:r>
    </w:p>
    <w:p>
      <w:r>
        <w:t>FR: TF 9C 123/2018 du 16 janvier 2019</w:t>
      </w:r>
    </w:p>
    <w:p>
      <w:r>
        <w:t>IT: TF 9C 123/2018 del 16 gennaio 2019</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erscheint ( BGE 142 II 369 E. 4.3 S. 380 ;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9C_805/2016 vom 21. Juni 2017 E. 1.3 mit Hinweisen).</w:t>
      </w:r>
    </w:p>
    <w:p>
      <w:r>
        <w:rPr>
          <w:b/>
        </w:rPr>
        <w:t>E. 2</w:t>
      </w:r>
    </w:p>
    <w:p>
      <w:r>
        <w:t>Das kantonale Gericht hat der ZIMB-Expertise, in der die beteiligten Fachärzte für Allgemeine Medizin, Rheumatologie, Neurologie, Psychiatrie und Psychotherapie resp. Innere Medizin keine Diagnose mit Auswirkungen auf die Arbeitsfähigkeit stellten, Beweiskraft beigemessen. Es hat festgestellt, dass der Versicherten - abgesehen von vorübergehenden stärkeren Einschränkungen - die bisherige Erwerbstätigkeit im Rahmen eines Vollzeitpensums gesundheitlich möglich (gewesen) sei. Weiter hat es erwogen, dass die Beschwerdeführerin ohne gesundheitliche Beeinträchtigung zu 45 % erwerbstätig und zu 55 % im Haushalt tätig wäre. Die Einschränkungen im Haushalt hätten kein rentenbegründendes Ausmass von über 70 % erreicht. Folglich hat es den Anspruch auf eine Invalidenrente verneint. Sodann hat die Vorinstanz im Lichte des ZIMB-Gutachtens auch einen Anspruch auf Hilflosenentschädigung verneint. Schliesslich hat sie die Rückerstattungspflicht hinsichtlich der vom 1. August 2011 bis zum 30. September 2016 (unrechtmässig) bezogenen Rentenbetreffnisse bestätigt.</w:t>
      </w:r>
    </w:p>
    <w:p>
      <w:r>
        <w:rPr>
          <w:b/>
        </w:rPr>
        <w:t>E. 3.1</w:t>
      </w:r>
    </w:p>
    <w:p>
      <w:r>
        <w:t>Die Beschwerdeführerin stellt - nicht nur in Bezug auf die Rente, sondern auch auf die Hilflosenentschädigung und die Rückerstattung - die Beweiskraft des Administrativgutachtens in Abrede und bemängelt die vorinstanzliche Beweiswürdigung resp. Sachverhaltsfeststellung im Zusammenhang mit ihrem Gesundheitszustand resp. der Arbeitsfähigkeit.</w:t>
      </w:r>
    </w:p>
    <w:p>
      <w:r>
        <w:rPr>
          <w:b/>
        </w:rPr>
        <w:t>E. 3.2.1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3.2.2</w:t>
      </w:r>
    </w:p>
    <w:p>
      <w:r>
        <w:t>Bei den vorinstanzlichen Feststellungen zum Gesundheitszustand und zur Arbeitsfähigkeit handelt es sich grundsätzlich um Entscheidungen über Tatfragen ( BGE 132 V 393 E. 3.2 S. 397 ff.). Die konkrete Beweiswürdigung stellt ebenfalls eine Tatfrage dar. Dagegen ist die Beachtung des Untersuchungsgrundsatzes und der Beweiswürdigungsregeln eine frei überprüfbare Rechtsfrage (für viele: BGE 132 V 393 E. 3.2 und 4 S. 397 ff.; SVR 2014 IV Nr. 1 S. 1, 9C_228/2013 E. 1.2; 2014 IV Nr. 20 S. 72, 9C_460/2013 E. 1.3).</w:t>
      </w:r>
    </w:p>
    <w:p>
      <w:r>
        <w:rPr>
          <w:b/>
        </w:rPr>
        <w:t>E. 3.3.1</w:t>
      </w:r>
    </w:p>
    <w:p>
      <w:r>
        <w:t>Die Vorinstanz hat im Rahmen der Beweiswürdigung u.a. erwogen, es leuchte nicht ein, weshalb der psychiatrische Gutachter nicht nur gegenwärtig, sondern auch anamnestisch Hinweise auf Zwangsgedanken oder -handlungen verneint habe. Eine inhaltliche Auseinandersetzung mit dem Bericht des Dr. med. B.________ vom 22. März 2005 und mit jenem der behandelnden Psychologin Dr. phil. C.________ vom 13. August 2015 wäre geboten gewesen. Es müsse aber nicht allein auf die von den ZIMB-Experten uneingeschränkt attestierte Arbeitsfähigkeit abgestellt werden. Die Versicherte habe selber im April 2011 eine von der Musikschule ausgeschriebene Stelle für gut geeignet und machbar befunden. Die Hindernisse bei der Bewältigung des Arbeitsweges seien nicht arbeitsfähigkeitsrelevant. Ab 2012 habe die Versicherte privaten Musikunterricht und Kurse an der Volkshochschule erteilt; diesbezüglich habe sie nicht geltend gemacht, dass eine Ausweitung aus gesundheitlichen Gründen nicht möglich sei. Sodann habe sie die Leitung eines Chors übernommen und am 9. Januar 2014 mitgeteilt, dass dieses Engagement weitergeführt werde. Angesichts ihrer Angaben zum Tagesablauf, zu den Ruhepausen und zur Nachtruhe sei in Übereinstimmung mit den ZIMB-Gutachtern die bisherige Tätigkeit in einem Vollzeitpensum möglich.</w:t>
      </w:r>
    </w:p>
    <w:p>
      <w:r>
        <w:rPr>
          <w:b/>
        </w:rPr>
        <w:t>E. 3.3.2</w:t>
      </w:r>
    </w:p>
    <w:p>
      <w:r>
        <w:t>Die Beschwerdeführerin bringt dagegen einzig vor, sie sei nicht in der Lage gewesen, in das nicht rollstuhlgängige Schulhaus der Musikschule zu gelangen. Der Chor habe zunächst mit einer Stellvertretung proben müssen, und Mitte August 2013 sei die gesundheitliche Entwicklung nicht absehbar gewesen. Das Pensum an der Volkshochschule betrage nur rund 6 Kursabende pro Jahr. Die Vorinstanz setze 6,3 Wochenlektionen mit einem Vollzeitpensum gleich, was unhaltbar sei. Damit legt sie indessen nicht substanziiert (vgl. Art. 106 Abs. 2 BGG ) dar, dass die vorinstanzliche Beweiswürdigung offensichtlich unrichtig (E. 1.2) sein soll. Insbesondere hat die Vorinstanz nicht bloss aus 6,3 Wochenlektionen (wie von der Musikschule ausgeschrieben und an der Volkshochschule ausgeübt) auf eine uneingeschränkte Arbeitsfähigkeit geschlossen, sondern verschiedene - nur zum Teil in Abrede gestellte - Angaben der Versicherten mitberücksichtigt und im Übrigen auf die Ausführungen des psychiatrischen Experten abgestellt. Diese überzeugen denn auch, zumal Dr. med. B.________ und Dr. phil. C.________ keine (nachvollziehbar begründete) Arbeitsunfähigkeit attestierten und deren Berichte dem Gutachter bekannt waren.</w:t>
      </w:r>
    </w:p>
    <w:p>
      <w:r>
        <w:rPr>
          <w:b/>
        </w:rPr>
        <w:t>E. 3.4.1</w:t>
      </w:r>
    </w:p>
    <w:p>
      <w:r>
        <w:t>Was die Beschwerden am rechten Knie anbelangt, so hat das kantonale Gericht u.a. erwogen, der rheumatologische Experte habe die Frage nach der Diagnose eines CRPS nicht vertieft diskutiert. Der im Gutachten zitierte Bericht des Spitals D.________ vom 6. August 2013 stimme nicht mit dessen Berichten vom 1. Juni 2012 und 8. August 2013 überein, und es sei anzunehmen, dass der Gutachter Letztere nicht gekannt habe. Dessen unrichtige Annahme einer normalen Mineralisation sei für die Beurteilung der Funktionsfähigkeit des Knies aber nicht entscheidend gewesen. Dr. med. E.________ vom Spital D.________ habe nicht vorgebracht, dass sich die Demineralisation unmittelbar auf die Arbeitsfähigkeit auswirke, sondern die erhöhte Schmerzempfindlichkeit in den Vordergrund gestellt. Das Ausmass und die Auswirkungen der Schmerzen seien aber von den Experten anders beurteilt worden. Diese hätten keine Verschmächtigung der Muskulatur feststellen können und seitengleiche Umfänge der Ober- und Unterschenkel gemessen. Daraus hätten sie geschlossen, dass die Versicherte ihre Beschwerden und Behinderungen deutlich stärker darstelle, als sie seien. Aufgrund der Schilderungen der Versicherten zum Schlaf und zum Tagesablauf mit verschiedenen Aktivitäten sei nicht davon auszugehen, dass Schmerzattacken die normale Tagesgestaltung andauernd beeinträchtigten.</w:t>
      </w:r>
    </w:p>
    <w:p>
      <w:r>
        <w:rPr>
          <w:b/>
        </w:rPr>
        <w:t>E. 3.4.2</w:t>
      </w:r>
    </w:p>
    <w:p>
      <w:r>
        <w:t>Was die Beschwerdeführerin dagegen vorbringt, hält nicht stand. Aus der radiologisch festgestellten Demineralisation allein kann nicht direkt auf eine Arbeits- oder Gehunfähigkeit geschlossen werden; massgeblich sind vielmehr funktionelle Einschränkungen, die indessen in der klinischen Untersuchung nur in geringem Umfang objektiviert werden konnten (vgl. auch Stellungnahme des ZIMB vom 26. Juli 2016). Sodann sind keine konkreten Anhaltspunkte dafür ersichtlich, dass die ZIMB-Gutachter die Medikation ungenügend berücksichtigt haben sollen. Schliesslich ist angesichts der fachlichen Qualifikation der Experten (E. 2) anzunehmen, dass der Zustand der Muskulatur lege artis beurteilt wurde und ein "dystrophisches, aber ödematös geschwollenes Knie" erkannt worden wäre. Die Beschwerdeführerin legt denn auch nicht dar, dass die Beweiswürdigung in diesem Zusammenhang offensichtlich unrichtig sein soll. Ohnehin beschränkt sie sich auf weiten Strecken darauf, die medizinischen Unterlagen abweichend von der Vorinstanz zu würdigen und daraus andere Schlüsse zu ziehen, was nicht genügt (Urteile 9C_494/2016 vom 19. Dezember 2016 E. 3.5; 9C_794/2012 vom 4. März 2013 E. 4.1; 9C_65/2012 vom 28. Februar 2012 E. 4.3 mit Hinweisen).</w:t>
      </w:r>
    </w:p>
    <w:p>
      <w:r>
        <w:rPr>
          <w:b/>
        </w:rPr>
        <w:t>E. 3.5</w:t>
      </w:r>
    </w:p>
    <w:p>
      <w:r>
        <w:t>Nach dem Gesagten genügt das ZIMB-Gutachten (samt nachträglichen Stellungnahmen) den Anforderungen an die Beweiskraft (E. 3.2.1). Demnach beruhen die vorinstanzliche Beweiswürdigung und Sachverhaltsfeststellung auch nicht auf einer Rechtsverletzung, weshalb sie für das Bundesgericht verbindlich bleiben (E. 1.1).</w:t>
      </w:r>
    </w:p>
    <w:p>
      <w:r>
        <w:rPr>
          <w:b/>
        </w:rPr>
        <w:t>E. 3.6</w:t>
      </w:r>
    </w:p>
    <w:p>
      <w:r>
        <w:t>Bei diesem Ergebnis besteht kein Anlass zur eventualiter beantragten weiteren medizinischen Abklärung. Sodann zielen die Ausführung der Beschwerdeführerin zur gemischten Methode der Invaliditätsbemessung ins Leere; davon abgesehen sind die seit 1. Januar 2018 geltenden Vorgaben von Art. 27bis Abs. 2-4 IVV für den vorangegangenen Zeitraum nicht anwendbar (Urteil 9C_553/2017 vom 18. Dezember 2017 E. 6). Die Vorinstanz hat somit zu Recht einen Renten- sowie Hilflosenentschädigungsanspruch verneint und die Rückerstattungspflicht bejaht; die Beschwerde ist unbegründet.</w:t>
      </w:r>
    </w:p>
    <w:p>
      <w:r>
        <w:rPr>
          <w:b/>
        </w:rPr>
        <w:t>E. 4</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