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123/2013 vom 29. August 2013</w:t>
      </w:r>
    </w:p>
    <w:p>
      <w:r>
        <w:t>Bundesgericht, 2013-08-29, DE</w:t>
      </w:r>
    </w:p>
    <w:p>
      <w:r>
        <w:rPr>
          <w:b/>
        </w:rPr>
        <w:t xml:space="preserve">Quelle: </w:t>
      </w:r>
      <w:r>
        <w:t>https://mcp.opencaselaw.ch/entscheid/bger_9C_123_2013</w:t>
      </w:r>
    </w:p>
    <w:p>
      <w:r>
        <w:t>FR: TF 9C 123/2013 du 29 août 2013</w:t>
      </w:r>
    </w:p>
    <w:p>
      <w:r>
        <w:t>IT: TF 9C 123/2013 del 29 agosto 2013</w:t>
      </w:r>
    </w:p>
    <w:p>
      <w:pPr>
        <w:pStyle w:val="Heading2"/>
      </w:pPr>
      <w:r>
        <w:t>Regeste</w:t>
      </w:r>
    </w:p>
    <w:p>
      <w:r>
        <w:t>Invalidenversicherung (Invalidenrente, Berechnung) | Invalidenversicherung</w:t>
      </w:r>
    </w:p>
    <w:p>
      <w:pPr>
        <w:pStyle w:val="Heading2"/>
      </w:pPr>
      <w:r>
        <w:t>Erwägungen</w:t>
      </w:r>
    </w:p>
    <w:p>
      <w:r>
        <w:rPr>
          <w:b/>
        </w:rPr>
        <w:t>E. 1</w:t>
      </w:r>
    </w:p>
    <w:p>
      <w:r>
        <w:t>Streitig ist allein, auf welcher Grundlage die ab 1. September 2008 ausgerichtete Invalidenrente zu bemessen ist. Die Beschwerdeführerin fordert, bei der Berechnung des massgebenden durchschnittlichen Jahresverdienstes seien für die Jahre 1987 - 2008 Erwerbseinkommen sowie Erziehungs- oder Betreuungsgutschriften zu berücksichtigen.</w:t>
      </w:r>
    </w:p>
    <w:p>
      <w:r>
        <w:rPr>
          <w:b/>
        </w:rPr>
        <w:t>E. 2.1</w:t>
      </w:r>
    </w:p>
    <w:p>
      <w:r>
        <w:t>Die Invalidenrenten entsprechen den Altersrenten der Alters- und Hinterlassenenversicherung ( Art. 37 Abs. 1 IVG ). Für die Berechnung der ordentlichen Invalidenrenten sind die Bestimmungen des AHVG sinngemäss anwendbar. Der Bundesrat kann ergänzende Vorschriften erlassen ( Art. 36 Abs. 2 IVG ). In Art. 32 Abs. 1 IVV hat er vorgesehen, dass die Art. 50-53bis AHVV sinngemäss für die ordentlichen Invalidenrenten gelten.</w:t>
      </w:r>
    </w:p>
    <w:p>
      <w:r>
        <w:rPr>
          <w:b/>
        </w:rPr>
        <w:t>E. 2.2</w:t>
      </w:r>
    </w:p>
    <w:p>
      <w:r>
        <w:t>Gemäss dem im Rahmen der 10. AHV-Revision auf den 1. Januar 1997 in Kraft gesetzten Art. 29bis Abs. 1 AHVG werden für die Rentenberechnung die Beitragsjahre, Erwerbseinkommen sowie Erziehungs- oder Betreuungsgutschriften der rentenberechtigten Person zwischen dem 1. Januar nach Vollendung des 20. Altersjahres und dem 31. Dezember vor Eintritt des Versicherungsfalles (Rentenalter oder Tod) berücksichtigt. Gemäss lit. c Abs. 1 Satz 1 der Schlussbestimmungen zur 10. AHV-Revision gelten die neuen Bestimmungen für alle Renten, auf die der Anspruch nach dem 31. Dezember 1996 entstanden ist.</w:t>
      </w:r>
    </w:p>
    <w:p>
      <w:r>
        <w:rPr>
          <w:b/>
        </w:rPr>
        <w:t>E. 3</w:t>
      </w:r>
    </w:p>
    <w:p>
      <w:r>
        <w:t>Nach der Rechtsprechung bleiben im Falle einer revisionsweisen Erhöhung der Invalidenrente die bei der Festsetzung der ursprünglichen Invalidenrente massgebend gewesenen Berechnungsgrundlagen anwendbar, unabhängig davon, ob die Rentenrevision aufgrund einer Verschlechterung der ursprünglichen gesundheitlichen Beeinträchtigung oder wegen des Eintritts eines neuen Gesundheitsschadens erfolgt ( BGE 126 V 157 E. 4 und 5 S. 161 f.).</w:t>
      </w:r>
    </w:p>
    <w:p>
      <w:r>
        <w:rPr>
          <w:b/>
        </w:rPr>
        <w:t>E. 4</w:t>
      </w:r>
    </w:p>
    <w:p>
      <w:r>
        <w:t>Entsprechend schreibt die Wegleitung des BSV über die Renten in der Eidgenössischen Alters-, Hinterlassenen- und Invalidenversicherung (RWL) den Ausgleichskassen in Rz. 5629 für den Fall einer Änderung der Höhe des Rentenanspruchs aufgrund einer Änderung des Invaliditätsgrades vor, dass für die neue Rente die gleichen Berechnungsgrundlagen (Rentenskala und massgebendes durchschnittliches Jahreseinkommen) massgebend bleiben, wie für die bisherige Rente. Nach BGE 126 V 157 E. 6 S. 162 ist diese (damals noch in Rz. 5627 RWL geregelte) Verwaltungspraxis gesetzmässig.</w:t>
      </w:r>
    </w:p>
    <w:p>
      <w:r>
        <w:rPr>
          <w:b/>
        </w:rPr>
        <w:t>E. 5</w:t>
      </w:r>
    </w:p>
    <w:p>
      <w:r>
        <w:t>Die Forderungen der Beschwerdeführerin stehen im Gegensatz zur geltenden Rechtslage. Sie verkennt, dass die 10. AHV-Revision einen Systemwechsel brachte und die neuen Regelungen nur insoweit auf die in der Vergangenheit eingetretenen Sachverhalte anwendbar sind, als dies ausdrücklich vorgesehen ist. Die hier massgebende Schlussbestimmung lit. c Abs. 1 Satz 1 10. AHV-Revision schreibt vor, dass die neuen Bestimmungen für alle Renten gelten, auf die der Anspruch nach dem 31. Dezember 1996 entstanden ist. Der Rentenanspruch der Beschwerdeführerin ist vorher entstanden (1. Juni 1990). Die Vorinstanz kam somit zutreffend zum Schluss, die neu ausgerichtete ganze Invalidenrente basiere weiterhin auf den Berechnungsgrundlagen, die für die ab 1990 ausgerichtete halbe Rente galten. M it der 10. AHV-Revision eingeführte Berechnungskomponenten können zumindest vorerst nicht berücksichtigt werden. Die neuen Bestimmungen sind erst anwendbar, wenn ein neuer Versicherungsfall eintritt (Urteil 9C_778/2012 vom 5. April 2013 E. 3 und 4 mit Hinweisen auf BGE 128 V 5 , 126 V 57 und Urteil H 123/01 vom 5. April 2002;). Dazu ist es bisher nicht gekommen ( Art. 4 Abs. 2 IVG ; s.a. BGE 129 V 124 ; Urteil 9C_303/2009 vom 1. Oktober 2009 E. 3.3 und 4.1; Urteil 9C_518/2008 vom 29. August 2008 E. 2.1).</w:t>
      </w:r>
    </w:p>
    <w:p>
      <w:r>
        <w:rPr>
          <w:b/>
        </w:rPr>
        <w:t>E. 6</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