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9C_122/2022 vom 14. März 2022</w:t>
      </w:r>
    </w:p>
    <w:p>
      <w:r>
        <w:t>Bundesgericht, 2022-03-14, DE</w:t>
      </w:r>
    </w:p>
    <w:p>
      <w:r>
        <w:rPr>
          <w:b/>
        </w:rPr>
        <w:t xml:space="preserve">Quelle: </w:t>
      </w:r>
      <w:r>
        <w:t>https://mcp.opencaselaw.ch/entscheid/bger_9C_122_2022</w:t>
      </w:r>
    </w:p>
    <w:p>
      <w:r>
        <w:t>FR: TF 9C_122/2022 du 14 mars 2022</w:t>
      </w:r>
    </w:p>
    <w:p>
      <w:r>
        <w:t>IT: TF 9C_122/2022 del 14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9C_122/2022</w:t>
      </w:r>
    </w:p>
    <w:p>
      <w:r>
        <w:t>Urteil vom 14. März 2022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handelnd durch seine Mutter B.________, und diese vertreten durch Rechtsanwalt Prof. Dr. Hardy Landolt,</w:t>
      </w:r>
    </w:p>
    <w:p>
      <w:r>
        <w:t>Beschwerdeführer,</w:t>
      </w:r>
    </w:p>
    <w:p>
      <w:r>
        <w:t>gegen</w:t>
      </w:r>
    </w:p>
    <w:p>
      <w:r>
        <w:t>Stadt Illnau-Effretikon,</w:t>
      </w:r>
    </w:p>
    <w:p>
      <w:r>
        <w:t>Märtplatz 29, 8307 Effretikon,</w:t>
      </w:r>
    </w:p>
    <w:p>
      <w:r>
        <w:t>Beschwerdegegnerin.</w:t>
      </w:r>
    </w:p>
    <w:p>
      <w:r>
        <w:t>Gegenstand</w:t>
      </w:r>
    </w:p>
    <w:p>
      <w:r>
        <w:t>Ergänzungsleistung zur AHV/IV,</w:t>
      </w:r>
    </w:p>
    <w:p>
      <w:r>
        <w:t>Beschwerde gegen das Urteil des Sozialversicherungsgerichts des Kantons Zürich vom 28. Dezember 2021 (ZL.2020.00071).</w:t>
      </w:r>
    </w:p>
    <w:p>
      <w:r>
        <w:t>Nach Einsicht</w:t>
      </w:r>
    </w:p>
    <w:p>
      <w:r>
        <w:t>in die Beschwerde vom 24. Februar 2022 (Postaufgabe) gegen das Urteil vom 28. Dezember 2021, mit welchem das Sozialversicherungsgericht des Kantons Zürich eine gegen einen Einspracheentscheid der Stadt Illnau-Effretikon Pfäffikon betreffend Ergänzungsleistungen zur Alters-, Hinterlassenen- und Invalidenversicherung erhobene Beschwerde guthiess und die Sache zu neuem Entscheid über den Leistungsanspruch im Sinne der Erwägungen an die Gemeinde zurückwies,</w:t>
      </w:r>
    </w:p>
    <w:p>
      <w:r>
        <w:t>in Erwägung,</w:t>
      </w:r>
    </w:p>
    <w:p>
      <w:r>
        <w:t>dass das Bundesgericht von Amtes wegen und mit freier Kognition prüft, ob ein Rechtsmittel zulässig ist ( BGE 138 V 318 E. 6 mit Hinweis),</w:t>
      </w:r>
    </w:p>
    <w:p>
      <w:r>
        <w:t>dass ein kantonaler Rückweisungsentscheid das Verfahren praxisgemäss nicht abschliesst, sondern einen selbstständig eröffneten Zwischenentscheid im Sinne von Art. 93 BGG darstellt ( BGE 140 V 282 E. 2 mit Hinweisen),</w:t>
      </w:r>
    </w:p>
    <w:p>
      <w:r>
        <w:t>dass die Zulässigkeit der Beschwerde somit - alternativ - voraussetzt, dass der Entscheid einen nicht wieder gutzumachenden Nachteil bewirken kann ( Art. 93 Abs. 1 lit. a BGG ) oder dass die Gutheissung der Beschwerde sofort einen Endentscheid herbeiführen und damit einen bedeutenden Aufwand an Zeit oder Kosten für ein weitläufiges Beweisverfahren ersparen würde ( Art. 93 Abs. 1 lit. b BGG ),</w:t>
      </w:r>
    </w:p>
    <w:p>
      <w:r>
        <w:t>dass die selbstständige Anfechtbarkeit von Zwischenentscheiden aus prozessökonomischen Gründen eine Ausnahme vom Grundsatz bildet, dass sich das Bundesgericht mit jeder Angelegenheit nur einmal befassen soll ( BGE 139 IV 113 E. 1 ; 135 I 261 E. 1.2),</w:t>
      </w:r>
    </w:p>
    <w:p>
      <w:r>
        <w:t>dass diese Ausnahme restriktiv zu handhaben ist, weshalb es der Beschwerde führenden Person obliegt darzutun, dass die Voraussetzungen von Art. 93 BGG erfüllt sind, soweit diese nicht offensichtlich vorliegen ( BGE 138 III 46 E. 1.2; 137 III 324 E. 1.1),</w:t>
      </w:r>
    </w:p>
    <w:p>
      <w:r>
        <w:t>dass weder ersichtlich ist noch dargelegt wird, inwiefern eine der Eintretensvoraussetzungen von Art. 93 Abs. 1 BGG erfüllt sein soll,</w:t>
      </w:r>
    </w:p>
    <w:p>
      <w:r>
        <w:t>dass damit eine selbstständige Anfechtung des vorinstanzlichen Zwischenentscheides entfällt,</w:t>
      </w:r>
    </w:p>
    <w:p>
      <w:r>
        <w:t>dass der Zwischenentscheid gestützt auf Art. 93 Abs. 3 BGG zusammen mit dem Endentscheid vor Bundesgericht angefochten werden kann,</w:t>
      </w:r>
    </w:p>
    <w:p>
      <w:r>
        <w:t>dass somit im vereinfachten Verfahren nach Art. 108 Abs. 1 lit. a und b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dass das Gesuch um unentgeltliche Rechtspflege - soweit es durch den Verzicht auf die Erhebung von Gerichtskosten nicht gegenstandslos geworden ist - wegen Aussichtslosigkeit (vgl. Art. 64 Abs. 1 BGG ) in Anwendung von Art. 64 Abs. 3 Satz 2 BGG abzuweisen ist,</w:t>
      </w:r>
    </w:p>
    <w:p>
      <w:r>
        <w:t>erkennt das Bundesgericht: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abgewiesen, soweit es nicht gegenstandslos geworden ist.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Parteien, dem Sozialversicherungsgericht des Kantons Zürich, II. Kammer, und dem Bundesamt für Sozialversicherungen schriftlich mitgeteilt.</w:t>
      </w:r>
    </w:p>
    <w:p>
      <w:r>
        <w:t>Luzern, 14. März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