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9C_120/2019 vom 28. Februar 2019</w:t>
      </w:r>
    </w:p>
    <w:p>
      <w:r>
        <w:t>Bundesgericht, 2019-02-28, DE</w:t>
      </w:r>
    </w:p>
    <w:p>
      <w:r>
        <w:rPr>
          <w:b/>
        </w:rPr>
        <w:t xml:space="preserve">Quelle: </w:t>
      </w:r>
      <w:r>
        <w:t>https://mcp.opencaselaw.ch/entscheid/bger_9C_120_2019</w:t>
      </w:r>
    </w:p>
    <w:p>
      <w:r>
        <w:t>FR: TF 9C_120/2019 du 28 février 2019</w:t>
      </w:r>
    </w:p>
    <w:p>
      <w:r>
        <w:t>IT: TF 9C_120/2019 del 28 febbraio 2019</w:t>
      </w:r>
    </w:p>
    <w:p>
      <w:pPr>
        <w:pStyle w:val="Heading2"/>
      </w:pPr>
      <w:r>
        <w:t>Erwägungen</w:t>
      </w:r>
    </w:p>
    <w:p>
      <w:r>
        <w:rPr>
          <w:b/>
        </w:rPr>
        <w:t>E. 1.1</w:t>
      </w:r>
    </w:p>
    <w:p>
      <w:r>
        <w:t>Die Beschwerde an das Bundesgericht ist zulässig gegen Entscheide, die das Verfahren abschliessen (Endentscheide; Art. 90 BGG ). Gegen einen Zwischenentscheid ist die Beschwerde in öffentlich-rechtlichen Angelegenheiten nur zulässig ( Art. 93 Abs. 1 BGG ), wenn er einen nicht wieder gutzumachenden Nachteil bewirken kann (lit. a),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1.2</w:t>
      </w:r>
    </w:p>
    <w:p>
      <w:r>
        <w:t>Gemäss Art. 42 Abs. 1 und 2 BGG hat ein Rechtsmittel unter anderem die Begehren und die Begründung zu enthalten, wobei in der Begründung in gedrängter Form auszuführen ist, inwiefern der angefochtene Akt Recht verletzt. Weiter sind darin die Tatsachen darzulegen, aus denen sich die Beschwerdeberechtigung ergibt, es sei denn, deren Vorliegen springe geradezu in die Augen ( BGE 142 V 26 E. 1.2 S. 28 mit Hinweisen).</w:t>
      </w:r>
    </w:p>
    <w:p>
      <w:r>
        <w:rPr>
          <w:b/>
        </w:rPr>
        <w:t>E. 2</w:t>
      </w:r>
    </w:p>
    <w:p>
      <w:r>
        <w:t>Die Oberaufsichtskommission Berufliche Vorsorge OAK BV beantragt die Aufhebung des (gesamten) vorinstanzlichen Entscheides, mithin auch in den Punkten, in welchen das Bundesverwaltungsgericht auf die Beschwerde der Pensionskasse A._________ nicht eingetreten ist oder sie abgewiesen hat. Da diesbezüglich lediglich ein Antrag, aber keine Begründung vorliegt, ist auf die Beschwerde insoweit nicht einzutreten.</w:t>
      </w:r>
    </w:p>
    <w:p>
      <w:r>
        <w:rPr>
          <w:b/>
        </w:rPr>
        <w:t>E. 3</w:t>
      </w:r>
    </w:p>
    <w:p>
      <w:r>
        <w:t>Inhaltlich richtet sich die Beschwerde gegen die Rückweisung der Sache an die BVSA zur neuen Entscheidung im Sinne der Erwägungen.</w:t>
      </w:r>
    </w:p>
    <w:p>
      <w:r>
        <w:rPr>
          <w:b/>
        </w:rPr>
        <w:t>E. 3.1</w:t>
      </w:r>
    </w:p>
    <w:p>
      <w:r>
        <w:t>Das Bundesverwaltungsgericht erwog diesbezüglich, ein aufsichtsrechtliches Einschreiten sei zwar wegen verschiedener Rechtsverstösse grundsätzlich geboten gewesen. Allerdings lasse sich die Absetzung des Stiftungsrates nicht damit begründen, dass der BVSA bei fehlender Parität nur diese Möglichkeit geblieben sei, denn der Vorwurf der nicht paritätischen Besetzung sei nicht gerechtfertigt. Eine abschliessende Beurteilung der streitbetroffenen aufsichtsrechtlichen Massnahmen (namentlich ihrer Verhältnismässigkeit) sei zurzeit nicht möglich, weil der rechtserhebliche Sachverhalt nicht hinreichend ermittelt worden sei, dies insbesondere hinsichtlich der Frage, ob und inwiefern gegebenenfalls die Pensionskasse A._________ bzw. ihr Stiftungsrat den hier festgestellten sowie den im Management Letter vom 6. Oktober/15. November 2017 dargestellten allfälligen weiteren Rechtsverletzungen bis zum Erlass der angefochtenen Verfügung genügend Rechnung getragen habe. Wegen der zu diesem Punkt sowie zu den im Bericht der Revisionsstelle zur Jahresrechnung 2017 und im zugehörigen Management Letter erhobenen, noch nicht abschliessend gewürdigten Vorwürfen nachzuholenden Sachverhaltsabklärungen rechtfertige es sich, die Angelegenheit an die BVSA zurückzuweisen. Dies gelte umso mehr, als der BVSA bei der Anordnung aufsichtsrechtlicher Massnahmen ein erheblicher Beurteilungs- bzw. Ermessensspielraum zustehe. Die BVSA werde zu entscheiden haben, ob die angeordneten aufsichtsrechtlichen Massnahmen auch im Lichte der von der Pensionskasse A._________ bzw. ihrem Stiftungsrat aufgrund der Beanstandungen vorgenommenen Anpassungen gerechtfertigt seien. Sie werde die einzelnen Beanstandungen von Rechtsanwalt lic. iur. E.________ und der Revisionsstelle (soweit nicht mit dem bundesverwaltungsgerichtlichen Urteil bereits geschehen) zu würdigen sowie unter Berücksichtigung der allenfalls getroffenen Abhilfemassnahmen in Wahrung des Verhältnismässigkeitsprinzips zu gewichten haben. Auch die noch nicht gewürdigten Missstände, welche nach dem Bericht der Revisionsstelle zur Jahresrechnung 2017 sowie gemäss dem Entwurf des Management Letters zu dieser Jahresrechnung im Jahr 2017 vorgelegen haben sollen, müssten Gegenstand der ergänzenden Sachverhaltsabklärung sein und in die Verhältnismässigkeitsprüfung einbezogen werden.</w:t>
      </w:r>
    </w:p>
    <w:p>
      <w:r>
        <w:rPr>
          <w:b/>
        </w:rPr>
        <w:t>E. 3.2</w:t>
      </w:r>
    </w:p>
    <w:p>
      <w:r>
        <w:t>Im Rückweisungspunkt ist der angefochtene Entscheid ein selbstständig eröffneter Vor- oder Zwischenentscheid im Sinne von Art. 93 BGG , da die Rückweisung nicht einzig der Umsetzung des oberinstanzlich Angeordneten dient und das Verfahren dadurch auch noch nicht abgeschlossen wird ( BGE 144 V 280 E. 1.2 S. 283 mit Hinweisen). Die Zulässigkeit der Beschwerde richtet sich damit nach den in Art. 93 BGG statuierten Voraussetzungen (E. 1.1 hiervor). Die selbstständige Anfechtbarkeit von Zwischenentscheiden aus prozessökonomischen Gründen bildet eine Ausnahme vom Grundsatz, dass sich das Bundesgericht mit jeder Angelegenheit nur einmal befassen soll. Sie ist restriktiv zu handhaben, können doch Vor- und Zwischenentscheide gemäss Art. 93 Abs. 3 BGG durch Beschwerde gegen den Endentscheid angefochten werden, soweit sie sich auf dessen Inhalt auswirken ( BGE 144 III 253 E. 1.3 S. 254; 143 III 290 E. 1.3 und 1.4; je mit Hinweisen). Es obliegt der Beschwerde führenden Partei darzutun, dass die Voraussetzungen von Art. 93 BGG erfüllt sind, soweit ihr Vorliegen nicht offensichtlich ist ( BGE 142 V 26 E. 1.2 S. 28; 141 III 80 E. 1.2 S. 81; 138 III 46 E. 1.2 S. 47; vgl. auch E. 1.2 hiervor).</w:t>
      </w:r>
    </w:p>
    <w:p>
      <w:r>
        <w:rPr>
          <w:b/>
        </w:rPr>
        <w:t>E. 3.3</w:t>
      </w:r>
    </w:p>
    <w:p>
      <w:r>
        <w:t>Dieser Obliegenheit ist die Oberaufsichtskommission Berufliche Vorsorge OAK BV nicht nachgekommen, äussert sie sich doch in ihrer Beschwerde mit keinem Wort zu den in Art. 93 BGG statuierten Erfordernissen. Sie beschränkt sich in ihrer Eingabe darauf, eine rechtsgenügende Sachverhaltsfeststellung durch die BVSA geltend zu machen und zu rügen, das Bundesverwaltungsgericht verunmögliche der BVSA, die ihr gesetzlich übertragenen Aufgaben zu erfüllen (hier: bei festgestellten Missständen zeitnah Massnahmen anzuordnen), indem es zu hohe Anforderungen an die Tatsachenermittlung stelle.</w:t>
      </w:r>
    </w:p>
    <w:p>
      <w:r>
        <w:rPr>
          <w:b/>
        </w:rPr>
        <w:t>E. 3.4</w:t>
      </w:r>
    </w:p>
    <w:p>
      <w:r>
        <w:t>Es kann auch nicht gesagt werden, die Voraussetzungen des Art. 93 BGG seien offensichtlich gegeben (so dass sich eine Auseinandersetzung mit denselben in der Beschwerde aus diesem Grund erübrigt hätte; vgl. E. 3.2 in fine).</w:t>
      </w:r>
    </w:p>
    <w:p>
      <w:r>
        <w:rPr>
          <w:b/>
        </w:rPr>
        <w:t>E. 3.4.1</w:t>
      </w:r>
    </w:p>
    <w:p>
      <w:r>
        <w:t>Die Tatbestandsvariante des Art. 93 Abs. 1 lit. a BGG fällt ausser Betracht: Der nicht wieder gutzumachende Nachteil muss rechtlicher Natur sein, d.h. auch durch einen günstigen Endentscheid nicht mehr behoben werden können. Eine rein tatsächliche oder wirtschaftliche Erschwernis oder eine zeitliche Verzögerung oder Verteuerung des Verfahrens, wie sie hier zur Diskussion stehen, genügen in der Regel nicht ( BGE 140 V 321 E. 3.6 S. 326; 137 V 314 E. 2.2.1 S. 317; 136 II 165 E. 1.2.1 S. 170; je mit Hinweisen).</w:t>
      </w:r>
    </w:p>
    <w:p>
      <w:r>
        <w:rPr>
          <w:b/>
        </w:rPr>
        <w:t>E. 3.4.2</w:t>
      </w:r>
    </w:p>
    <w:p>
      <w:r>
        <w:t>Was die Tatbestandsvariante des Art. 93 Abs. 1 lit. b BGG anbelangt, wäre zwar das erste darin aufgestellte Erfordernis erfüllt, indem mit der Gutheissung der Beschwerde die von der Aufsichtsbehörde erlassene Verfügung vom 15. Januar 2018, insbesondere die darin angeordnete Absetzung des Gesamtstiftungsrates, bestätigt würde und insofern ein Endentscheid vorläge. Anders verhält es sich aber beim zweiten Erfordernis, wonach damit ein bedeutender Aufwand an Zeit und Kosten für ein weitläufiges Beweisverfahren erspart werden müsste. Es kann nicht gesagt werden, diese restriktiv zu handhabende Voraussetzung sei offensichtlich erfüllt, dies insbesondere mit Blick darauf, dass in den Fällen, in welchen mit dem Rückweisungsentscheid eine ergänzende Sachverhaltsabklärung, oft in Form einer (neuen) Begutachtung angeordnet wird, rechtsprechungsgemäss eine erhebliche Ersparnis an Zeit- oder Kostenaufwand im Sinne von Art. 93 Abs. 1 lit. b BGG regelmässig verneint wird (vgl. statt vieler: BGE 139 V 99 ).</w:t>
      </w:r>
    </w:p>
    <w:p>
      <w:r>
        <w:rPr>
          <w:b/>
        </w:rPr>
        <w:t>E. 4</w:t>
      </w:r>
    </w:p>
    <w:p>
      <w:r>
        <w:t>Aus den dargelegten Gründen ist auf die gegen den Zwischenentscheid vom 10. Januar 2019 erhobene Beschwerde, da sie insgesamt unzulässig ist, nicht einzutreten. Mit diesem Entscheid wird das beschwerdegegnerische Gesuch um Erlass einer vorsorglichen Massnahme hinfällig.</w:t>
      </w:r>
    </w:p>
    <w:p>
      <w:r>
        <w:rPr>
          <w:b/>
        </w:rPr>
        <w:t>E. 5</w:t>
      </w:r>
    </w:p>
    <w:p>
      <w:r>
        <w:t>Es sind keine Gerichtskosten geschuldet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