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9C_11/2021 vom 3. Februar 2021</w:t>
      </w:r>
    </w:p>
    <w:p>
      <w:r>
        <w:t>Bundesgericht, 2021-02-03, DE</w:t>
      </w:r>
    </w:p>
    <w:p>
      <w:r>
        <w:rPr>
          <w:b/>
        </w:rPr>
        <w:t xml:space="preserve">Quelle: </w:t>
      </w:r>
      <w:r>
        <w:t>https://mcp.opencaselaw.ch/entscheid/bger_9C_11_2021</w:t>
      </w:r>
    </w:p>
    <w:p>
      <w:r>
        <w:t>FR: TF 9C_11/2021 du 3 février 2021</w:t>
      </w:r>
    </w:p>
    <w:p>
      <w:r>
        <w:t>IT: TF 9C_11/2021 del 3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9C_11/2021</w:t>
      </w:r>
    </w:p>
    <w:p>
      <w:r>
        <w:t>Urteil vom 3. Februar 2021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Schweizerische Ausgleichskasse SAK, Avenue Edmond-Vaucher 18, 1203 Genf,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Bundesverwaltungsgerichts vom</w:t>
      </w:r>
    </w:p>
    <w:p>
      <w:r>
        <w:t>26. November 2020 (C-3600/2020).</w:t>
      </w:r>
    </w:p>
    <w:p>
      <w:r>
        <w:t>Nach Einsicht</w:t>
      </w:r>
    </w:p>
    <w:p>
      <w:r>
        <w:t>in den Entscheid des Bundesverwaltungsgerichts vom 26. November 2020,</w:t>
      </w:r>
    </w:p>
    <w:p>
      <w:r>
        <w:t>in die an das Bundesverwaltungsgericht adressierte Eingabe des A.________ vom 17. Dezember 2020 (Poststempel), die das Bundesverwaltungsgericht "zuständigkeitshalber" und "zur weiteren Veranlassung" an das Bundesgericht übermittelte,</w:t>
      </w:r>
    </w:p>
    <w:p>
      <w:r>
        <w:t>in Erwägung,</w:t>
      </w:r>
    </w:p>
    <w:p>
      <w:r>
        <w:t>dass das Bundesgericht die Eingabe vom 17. Dezember 2020 als Beschwerde entgegengenommen hat,</w:t>
      </w:r>
    </w:p>
    <w:p>
      <w:r>
        <w:t>dass das Bundesverwaltungsgericht im Verfahren C-3600/2020 A.________ mit Verfügung vom 14. Oktober 2020 aufgefordert hatte, bis zum 16. November 2020 eine Stellungnahme und allfällige Beweismittel einzureichen,</w:t>
      </w:r>
    </w:p>
    <w:p>
      <w:r>
        <w:t>dass diese Verfügung per Einschreiben an die schweizerische Zustelladresse versandt, nicht abgeholt und deswegen am 30. Oktober 2020 nochmals per A-Post zugestellt worden war,</w:t>
      </w:r>
    </w:p>
    <w:p>
      <w:r>
        <w:t>dass A.________ in seiner Eingabe vom 17. Dezember 2020 darlegt, weshalb er von einem "Schreiben (...) von dem Gericht" erst mit Verspätung Kenntnis erhalten habe, und um Weiterführung des Verfahrens ersucht,</w:t>
      </w:r>
    </w:p>
    <w:p>
      <w:r>
        <w:t>dass mit dem genannten Schreiben nur die Verfügung vom 14. Oktober 2020 gemeint sein kann,</w:t>
      </w:r>
    </w:p>
    <w:p>
      <w:r>
        <w:t>dass A.________ mit seiner Eingabe vom 17. Dezember 2020 somit sinngemäss um Wiederherstellung der in der Verfügung vom 14. Oktober 2020 angesetzten Frist (vgl. Art. 24 Abs. 1 VwVG ) und Revision des Entscheids vom 26. November 2020 (vgl. Art. 66 Abs. 2 lit. a VwVG ) ersucht,</w:t>
      </w:r>
    </w:p>
    <w:p>
      <w:r>
        <w:t>dass für die Behandlung dieser Rechtsbegehren das Bundesverwaltungsgericht zuständig ist,</w:t>
      </w:r>
    </w:p>
    <w:p>
      <w:r>
        <w:t>dass deshalb im vereinfachten Verfahren nach Art. 108 Abs. 1 lit. a BGG auf die Beschwerde nicht einzutreten ist,</w:t>
      </w:r>
    </w:p>
    <w:p>
      <w:r>
        <w:t>dass auf die Erhebung von Gerichtskosten verzichtet wird ( Art. 66 Abs. 1 Satz 2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 Eingabe vom 17. Dezember 2020 (samt Umschlag) wird an das Bundesverwaltungsgericht zur weiteren Behandlung überwiesen.</w:t>
      </w:r>
    </w:p>
    <w:p>
      <w:r>
        <w:t>4.</w:t>
      </w:r>
    </w:p>
    <w:p>
      <w:r>
        <w:t>Dieses Urteil wird den Parteien, dem Bundesverwaltungsgericht und dem Bundesamt für Sozialversicherungen schriftlich mitgeteilt.</w:t>
      </w:r>
    </w:p>
    <w:p>
      <w:r>
        <w:t>Luzern, 3. Februar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