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9C_11/2007 vom 4. März 2008</w:t>
      </w:r>
    </w:p>
    <w:p>
      <w:r>
        <w:t>Bundesgericht, 2008-03-04, FR</w:t>
      </w:r>
    </w:p>
    <w:p>
      <w:r>
        <w:rPr>
          <w:b/>
        </w:rPr>
        <w:t xml:space="preserve">Quelle: </w:t>
      </w:r>
      <w:r>
        <w:t>https://mcp.opencaselaw.ch/entscheid/bger_9C_11_2007</w:t>
      </w:r>
    </w:p>
    <w:p>
      <w:r>
        <w:t>FR: TF 9C_11/2007 du 4 mars 2008</w:t>
      </w:r>
    </w:p>
    <w:p>
      <w:r>
        <w:t>IT: TF 9C_11/2007 del 4 marzo 2008</w:t>
      </w:r>
    </w:p>
    <w:p>
      <w:pPr>
        <w:pStyle w:val="Heading2"/>
      </w:pPr>
      <w:r>
        <w:t>Erwägungen</w:t>
      </w:r>
    </w:p>
    <w:p>
      <w:r>
        <w:rPr>
          <w:b/>
        </w:rPr>
        <w:t>E. 1.1</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1.2</w:t>
      </w:r>
    </w:p>
    <w:p>
      <w:r>
        <w:t>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 En revanche, sous l'empire de la LTF, il n'y a pas lieu de procéder à un libre examen du jugement attaqué sous l'angle des faits (sauf si le recours est dirigé contre une décision concernant l'octroi ou le refus de prestations en espèces de l'assurance-accidents ou de l'assurance militaire; art. 97 al. 2, art. 105 al. 3 LTF ). De même, n'y a-t-il pas à vérifier l'exercice par la juridiction cantonale de son pouvoir d'appréciation sous l'angle de l'opportunité (selon les principes développés dans l' ATF 126 V 75 consid. 6 p. 81 en relation avec la version en vigueur du 1er juillet au 31 décembre 2006 de l'art. 132 de la loi fédérale d'organisation judiciaire [OJ], abrogée depuis).</w:t>
      </w:r>
    </w:p>
    <w:p>
      <w:r>
        <w:rPr>
          <w:b/>
        </w:rPr>
        <w:t>E. 2</w:t>
      </w:r>
    </w:p>
    <w:p>
      <w:r>
        <w:t>Le litige porte sur le point de savoir si le traitement médical dont le recourant a bénéficié à l'étranger en 2004 est à la charge de l'assurance obligatoire des soins.</w:t>
      </w:r>
    </w:p>
    <w:p>
      <w:r>
        <w:rPr>
          <w:b/>
        </w:rPr>
        <w:t>E. 3.1</w:t>
      </w:r>
    </w:p>
    <w:p>
      <w:r>
        <w:t>Selon l' art. 34 al. 2 LAMal , le Conseil fédéral peut décider de la prise en charge, par l'assurance obligatoire des soins, des coûts des prestations prévues aux art. 25 al. 2 ou 29 LAMal fournies à l'étranger pour des raisons médicales (première phrase). Se fondant sur cette délégation de compétence, l'autorité exécutive a édicté l' art. 36 OAMal , intitulé "Prestations à l'étranger". Selon l'alinéa 1er de cette disposition, le Département fédéral de l'intérieur (DFI) désigne, après avoir consulté la commission compétente, les prestations prévues aux art. 25 al. 2 et 29 de la loi dont les coûts occasionnés à l'étranger sont pris en charge par l'assurance obligatoire des soins lorsqu'elles ne peuvent être fournies en Suisse (une liste de ces prestations n'a cependant pas été établie; cf. ATF 131 V 271 consid. 3.1 p. 274, 128 V 75). Une exception au principe de la territorialité selon l' art. 36 al. 1 OAMal en corrélation avec l' art. 34 al. 2 LAMal n'est admissible que dans deux éventualités du point de vue de la LAMal.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(RAMA 2003 n° KV 253 p. 231 consid. 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(Gebhard Eugster, Krankenversicherung, in: Schweizerisches Bundesverwaltungsrecht [SBVR], Soziale Sicherheit, 2ème édition, ch. 480 s.). En revanche, quand des traitements appropriés sont couramment pratiqués en Suisse et qu'ils correspondent à des protocoles largement reconnus, l'assuré n'a pas droit à la prise en charge d'un traitement à l'étranger en vertu de l' art. 34 al. 2 LAMal . C'est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 ( ATF 131 V 271 consid. 3.2 p. 275; RAMA 2003 n° KV 253 p. 231 consid. 2).</w:t>
      </w:r>
    </w:p>
    <w:p>
      <w:r>
        <w:rPr>
          <w:b/>
        </w:rPr>
        <w:t>E. 3.2</w:t>
      </w:r>
    </w:p>
    <w:p>
      <w:r>
        <w:t>Aux termes de l' art. 36 al. 2 OAMal ,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(arrêt R. du 5 août 2003 [K 65/03]; Eugster, in op. cit., ch. 477).</w:t>
      </w:r>
    </w:p>
    <w:p>
      <w:r>
        <w:rPr>
          <w:b/>
        </w:rPr>
        <w:t>E. 4.1</w:t>
      </w:r>
    </w:p>
    <w:p>
      <w:r>
        <w:t>Dans le cas d'espèce, le Tribunal cantonal des assurances sociales a constaté que l'intervention subie aux Etats-Unis ne pouvait être considérée comme découlant d'une urgence dès l'instant où un déplacement à l'étranger exclut précisément le caractère d'urgence d'une prestation médicale.</w:t>
      </w:r>
    </w:p>
    <w:p>
      <w:r>
        <w:t>Les premiers juges ont par conséquent examiné si l'opération en cause constituait une prestation non fournie en Suisse aux termes de l' art. 36 al. 1 OAMal .</w:t>
      </w:r>
    </w:p>
    <w:p>
      <w:r>
        <w:t>Ils ont constaté que le recourant s'était rendu aux Etats-Unis pour se faire traiter après que les médecins à M.________, O.________ et N.________ qui avaient été joints eurent refusé de pratiquer l'intervention au vu des comorbidités existantes, qui rendaient problématique le prélèvement de tissus osseux des jambes et du bassin, qui sont normalement utilisés dans ce genre de reconstruction. Le docteur D.________ avait estimé qu'il fallait, dans le cas du patient, utiliser l'os de l'omoplate. Aussi, avait-il pris contact avec le professeur U.________ aux Etats-Unis, qui avait accepté de pratiquer une telle opération.</w:t>
      </w:r>
    </w:p>
    <w:p>
      <w:r>
        <w:t>Ils ont relevé que le docteur G.________, médecin-conseil de l'intimée, avait déclaré qu'une telle opération pouvait en principe être effectuée à X.________, tout en observant que celle-ci était assez exigeante et nécessitait un chirurgien expérimenté. Afin de savoir si des médecins plasticiens suisses auraient été en mesure de pratiquer l'intervention en question en utilisant l'os de l'omoplate dans le cas de l'assuré, ils se sont adressés à l'Office fédéral de la santé publique, qui leur a répondu par l'affirmative en se fondant sur l'avis du docteur F.________ du 3 avril 2006.</w:t>
      </w:r>
    </w:p>
    <w:p>
      <w:r>
        <w:t>Interpellé à nouveau, l'Office fédéral de la santé publique a insisté auprès du docteur F.________ pour qu'il s'exprime compte tenu des circonstances du cas d'espèce, et non pas de façon générale. Dans sa réponse du 11 octobre 2006, ce médecin a déclaré qu'il était difficile de donner une réponse précise à la question posée dès l'instant où il ne connaissait pas le cas du patient. Il pouvait cependant affirmer que les spécialistes suisses sont en mesure de pratiquer la microchirurgie avec succès et plus particulièrement de procéder à une reconstruction au moyen de tissu osseux de l'omoplate.</w:t>
      </w:r>
    </w:p>
    <w:p>
      <w:r>
        <w:t>Les juges de première instance ont conclu que l'instruction qu'ils avaient menée permettait d'établir à satisfaction de droit que des médecins en Suisse auraient pu procéder à l'intervention en utilisant l'os de l'omoplate. S'il était vrai que certains médecins avaient refusé de pratiquer l'opération, raison pour laquelle le patient avait fait confiance à son médecin traitant qui lui avait recommandé le professeur U.________ aux Etats-Unis, le recourant aurait cependant dû interroger d'autres spécialistes en Suisse, le cas échéant en s'adressant à l'Office fédéral de la santé publique.</w:t>
      </w:r>
    </w:p>
    <w:p>
      <w:r>
        <w:rPr>
          <w:b/>
        </w:rPr>
        <w:t>E. 4.2</w:t>
      </w:r>
    </w:p>
    <w:p>
      <w:r>
        <w:t>Le recourant critique tout d'abord la juridiction cantonale dans la mesure où elle s'est fondée sur le simple avis du docteur F.________, lequel a été interrogé par l'Office fédéral de la santé publique sans autre formalité, alors que la voie de l'expertise aurait dû être envisagée.</w:t>
      </w:r>
    </w:p>
    <w:p>
      <w:r>
        <w:t>Toutefois, le point de savoir si l'autorité de surveillance était tenue en l'espèce d'observer des règles particulières de procédure s'agissant de demander un avis à un médecin de son choix ne mérite pas d'être examiné plus avant. En effet, le recourant, auquel l'avis du docteur F.________ du 3 avril 2006 a été communiqué le 4 mai 2006 en procédure cantonale, n'a émis dans ses observations du 22 mai 2006 aucune objection quant au bien-fondé de la procédure choisie par l'Office fédéral de la santé publique. Il est malvenu d'invoquer un tel grief en procédure fédérale, alors qu'il a pu participer à l'administration des preuves en posant des questions à ce médecin dans son écriture du 22 mai 2006, à laquelle la juridiction de première instance a donné suite en interpellant à nouveau l'Office fédéral de la santé publique, qui à son tour a interrogé à nouveau le docteur F.________. Cela revient à attendre l'issue de la procédure cantonale pour tirer ensuite argument, à l'occasion d'un recours, d'un motif de récusation de ce médecin sous le prétexte de la procédure choisie par l'Office fédéral de la santé publique, ce qui est contraire à la bonne foi.</w:t>
      </w:r>
    </w:p>
    <w:p>
      <w:r>
        <w:rPr>
          <w:b/>
        </w:rPr>
        <w:t>E. 4.3</w:t>
      </w:r>
    </w:p>
    <w:p>
      <w:r>
        <w:t>Le recourant met en doute l'avis du docteur F.________, dans la mesure où ce médecin s'est déterminé sans avoir eu à disposition le dossier médical.</w:t>
      </w:r>
    </w:p>
    <w:p>
      <w:r>
        <w:t>Ce grief est mal fondé. On ne demandait pas à ce médecin de s'exprimer sur les détails de l'opération, mais bien plus de se déterminer sur la possibilité de prélever du tissu osseux d'une omoplate de manière à pouvoir reconstruire la mandibule. L'affirmation du docteur F.________, aux termes de laquelle les spécialistes suisses savent pratiquer la microchirurgie avec succès et plus particulièrement procéder à une reconstruction au moyen du tissu osseux de l'omoplate, répond sans ambiguïté à la question.</w:t>
      </w:r>
    </w:p>
    <w:p>
      <w:r>
        <w:rPr>
          <w:b/>
        </w:rPr>
        <w:t>E. 4.4</w:t>
      </w:r>
    </w:p>
    <w:p>
      <w:r>
        <w:t>Le recourant fait valoir qu'on ne saurait exiger d'un patient dans sa situation qu'il entreprenne des démarches exhaustives afin d'établir si un traitement est possible en Suisse, avant de se faire soigner à l'étranger.</w:t>
      </w:r>
    </w:p>
    <w:p>
      <w:r>
        <w:t>Il est incontestable que le recourant éprouvait des difficultés s'agissant de se nourrir, au point de continuer à maigrir. Pour autant, l'opération ne devait pas être effectuée sans délai, ainsi que l'ont constaté les premiers juges. Le recourant aurait donc pu, et dû, avant de suivre les conseils du docteur D.________ de se rendre aux Etats-Unis, étendre ses recherches au-delà de M.________, N.________ et O.________, notamment auprès des grands centres hospitaliers de Suisse alémanique, le cas échéant, comme cela est relevé dans le jugement attaqué, en s'adressant aux administrations compétentes.</w:t>
      </w:r>
    </w:p>
    <w:p>
      <w:r>
        <w:rPr>
          <w:b/>
        </w:rPr>
        <w:t>E. 4.5</w:t>
      </w:r>
    </w:p>
    <w:p>
      <w:r>
        <w:t>Sur le vu de ce qui précède, il n'y a pas lieu de s'écarter des faits retenus par la juridiction cantonale, ni de l'appréciation qui en a été faite.</w:t>
      </w:r>
    </w:p>
    <w:p>
      <w:r>
        <w:t>Une reconstruction par microchirurgie au moyen du tissu osseux de l'omoplate étant possible en Suisse, les premiers juges pouvaient laisser ouverte la question de savoir si celle pratiquée aux Etats-Unis sur la personne du recourant pouvait être qualifiée de prestation efficace, appropriée et économique ( art. 32 al. 1 LAMal ) dans le cas concret.</w:t>
      </w:r>
    </w:p>
    <w:p>
      <w:r>
        <w:rPr>
          <w:b/>
        </w:rPr>
        <w:t>E. 5</w:t>
      </w:r>
    </w:p>
    <w:p>
      <w:r>
        <w:t>Le recourant, qui succombe, supportera les frais judiciaires ( art. 66 al. 1 LTF ). Représenté par un avocat,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